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185A" w14:textId="77777777" w:rsidR="00393854" w:rsidRPr="00990AC9" w:rsidRDefault="00393854" w:rsidP="00393854">
      <w:pPr>
        <w:jc w:val="right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20c</w:t>
      </w:r>
    </w:p>
    <w:p w14:paraId="5D54393E" w14:textId="77777777" w:rsidR="00393854" w:rsidRPr="00990AC9" w:rsidRDefault="00393854" w:rsidP="00393854">
      <w:pPr>
        <w:jc w:val="right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hiệu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: 02a-SDKP/ĐVDT</w:t>
      </w:r>
    </w:p>
    <w:p w14:paraId="0324E5CE" w14:textId="77777777" w:rsidR="00393854" w:rsidRPr="00990AC9" w:rsidRDefault="00393854" w:rsidP="00393854">
      <w:pPr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</w:p>
    <w:p w14:paraId="3990C0FD" w14:textId="77777777" w:rsidR="00393854" w:rsidRPr="00990AC9" w:rsidRDefault="00393854" w:rsidP="00393854">
      <w:pPr>
        <w:tabs>
          <w:tab w:val="left" w:leader="dot" w:pos="2356"/>
        </w:tabs>
        <w:ind w:firstLine="4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chương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014889C0" w14:textId="77777777" w:rsidR="00393854" w:rsidRPr="00990AC9" w:rsidRDefault="00393854" w:rsidP="00393854">
      <w:pPr>
        <w:tabs>
          <w:tab w:val="left" w:leader="dot" w:pos="2356"/>
        </w:tabs>
        <w:ind w:firstLine="4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56D93B14" w14:textId="77777777" w:rsidR="00393854" w:rsidRPr="00990AC9" w:rsidRDefault="00393854" w:rsidP="00393854">
      <w:pPr>
        <w:tabs>
          <w:tab w:val="left" w:leader="dot" w:pos="2356"/>
        </w:tabs>
        <w:ind w:firstLine="4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ĐVQHNS: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66BC4E2C" w14:textId="77777777" w:rsidR="00393854" w:rsidRPr="00990AC9" w:rsidRDefault="00393854" w:rsidP="00393854">
      <w:pPr>
        <w:tabs>
          <w:tab w:val="left" w:leader="dot" w:pos="2356"/>
        </w:tabs>
        <w:ind w:firstLine="40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en-US" w:bidi="en-US"/>
        </w:rPr>
        <w:t>cấp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en-US" w:bidi="en-US"/>
        </w:rPr>
        <w:t xml:space="preserve"> 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NS: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610FE678" w14:textId="77777777" w:rsidR="00393854" w:rsidRPr="00990AC9" w:rsidRDefault="00393854" w:rsidP="00393854">
      <w:pPr>
        <w:tabs>
          <w:tab w:val="left" w:leader="dot" w:pos="2356"/>
        </w:tabs>
        <w:ind w:firstLine="4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3A09666E" w14:textId="77777777" w:rsidR="00393854" w:rsidRPr="00990AC9" w:rsidRDefault="00393854" w:rsidP="00393854">
      <w:pPr>
        <w:tabs>
          <w:tab w:val="left" w:leader="dot" w:pos="7418"/>
          <w:tab w:val="left" w:leader="dot" w:pos="8835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BẢNG ĐỐI CHIẾU TÌNH HÌNH SỬ DỤNG KINH PHÍ NGÂN SÁCH BẰNG HÌNH THỨC RÚT DỰ TOÁN TẠI KHO BẠC NHÀ NƯỚC</w:t>
      </w:r>
    </w:p>
    <w:p w14:paraId="15AB65D3" w14:textId="77777777" w:rsidR="00393854" w:rsidRPr="00990AC9" w:rsidRDefault="00393854" w:rsidP="00393854">
      <w:pPr>
        <w:tabs>
          <w:tab w:val="left" w:leader="dot" w:pos="7418"/>
          <w:tab w:val="left" w:leader="dot" w:pos="8835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Quý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...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...</w:t>
      </w:r>
    </w:p>
    <w:p w14:paraId="6B6E1DA6" w14:textId="77777777" w:rsidR="00393854" w:rsidRPr="00990AC9" w:rsidRDefault="00393854" w:rsidP="00393854">
      <w:pPr>
        <w:tabs>
          <w:tab w:val="left" w:leader="dot" w:pos="7418"/>
          <w:tab w:val="left" w:leader="dot" w:pos="8835"/>
        </w:tabs>
        <w:ind w:firstLine="40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7A746CE0" w14:textId="77777777" w:rsidR="00393854" w:rsidRPr="00990AC9" w:rsidRDefault="00393854" w:rsidP="00393854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</w:p>
    <w:p w14:paraId="5F81CC14" w14:textId="77777777" w:rsidR="00393854" w:rsidRPr="00990AC9" w:rsidRDefault="00393854" w:rsidP="00393854">
      <w:pPr>
        <w:tabs>
          <w:tab w:val="left" w:pos="5453"/>
          <w:tab w:val="left" w:pos="10260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ĐVQHNS: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chương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                                                                     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NS:</w:t>
      </w:r>
    </w:p>
    <w:tbl>
      <w:tblPr>
        <w:tblOverlap w:val="never"/>
        <w:tblW w:w="139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1119"/>
        <w:gridCol w:w="1145"/>
        <w:gridCol w:w="1182"/>
        <w:gridCol w:w="1167"/>
        <w:gridCol w:w="1141"/>
        <w:gridCol w:w="1096"/>
        <w:gridCol w:w="1100"/>
        <w:gridCol w:w="1058"/>
        <w:gridCol w:w="1094"/>
        <w:gridCol w:w="1164"/>
      </w:tblGrid>
      <w:tr w:rsidR="00393854" w:rsidRPr="00990AC9" w14:paraId="5F339B84" w14:textId="77777777" w:rsidTr="00D9291D">
        <w:trPr>
          <w:trHeight w:hRule="exact" w:val="327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EFB1A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dung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3D422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Mục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lục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NSNN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E0554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Tạm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ứng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F2D5A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Thực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chi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B9443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Tổng</w:t>
            </w:r>
            <w:proofErr w:type="spellEnd"/>
          </w:p>
        </w:tc>
      </w:tr>
      <w:tr w:rsidR="00393854" w:rsidRPr="00990AC9" w14:paraId="05F0964B" w14:textId="77777777" w:rsidTr="00D9291D">
        <w:trPr>
          <w:trHeight w:hRule="exact" w:val="9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E1F43D" w14:textId="77777777" w:rsidR="00393854" w:rsidRPr="00990AC9" w:rsidRDefault="00393854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63A778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NSNN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C823C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ngành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tế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CF0E5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NDKT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24467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</w:p>
          <w:p w14:paraId="37B6FAA3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CTMT,</w:t>
            </w:r>
          </w:p>
          <w:p w14:paraId="01BA032E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8A585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Phát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2C6CB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cáo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144AB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Phát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435AD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cáo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C1AB8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Phát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9DBC3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cáo</w:t>
            </w:r>
            <w:proofErr w:type="spellEnd"/>
          </w:p>
        </w:tc>
      </w:tr>
      <w:tr w:rsidR="00393854" w:rsidRPr="00990AC9" w14:paraId="39217370" w14:textId="77777777" w:rsidTr="00D9291D">
        <w:trPr>
          <w:trHeight w:hRule="exact" w:val="31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27589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4151C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AB540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84F89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01B34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06AF6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44DBD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7147D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9EE88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09932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5=1+3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1D912" w14:textId="77777777" w:rsidR="00393854" w:rsidRPr="00990AC9" w:rsidRDefault="00393854" w:rsidP="00D9291D">
            <w:pPr>
              <w:ind w:firstLine="4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6=2+4</w:t>
            </w:r>
          </w:p>
        </w:tc>
      </w:tr>
      <w:tr w:rsidR="00393854" w:rsidRPr="00990AC9" w14:paraId="76394188" w14:textId="77777777" w:rsidTr="00D9291D">
        <w:trPr>
          <w:trHeight w:hRule="exact" w:val="316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58B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74EA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26B5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D95D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9544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23FF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BE3D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602FB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2F79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2191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79D6F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4B5757F8" w14:textId="77777777" w:rsidTr="00D9291D">
        <w:trPr>
          <w:trHeight w:hRule="exact" w:val="299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94036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3702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01FA3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98B8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9A2EE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05451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8EEB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A5DC3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BCAA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7AF13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85995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78975C09" w14:textId="77777777" w:rsidTr="00D9291D">
        <w:trPr>
          <w:trHeight w:hRule="exact" w:val="287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D6B0F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0C953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8794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606F1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2429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1132A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2344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C43F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808C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6E23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120D5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19F1C670" w14:textId="77777777" w:rsidTr="00D9291D">
        <w:trPr>
          <w:trHeight w:hRule="exact" w:val="299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2BF6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5AF4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12C7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41253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FB10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06255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35A5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E97D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52A0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AAE4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3CC22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08B8C495" w14:textId="77777777" w:rsidTr="00D9291D">
        <w:trPr>
          <w:trHeight w:hRule="exact" w:val="293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566FD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E151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4C59B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9ADA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784A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9FD1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E910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E8C3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4F4B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1BE95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D2B00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76EF61CF" w14:textId="77777777" w:rsidTr="00D9291D">
        <w:trPr>
          <w:trHeight w:hRule="exact" w:val="293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A442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F52C3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EF01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E34B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A3D4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8EC2D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55BF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6E75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65DD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B85A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2260F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1D30FD91" w14:textId="77777777" w:rsidTr="00D9291D">
        <w:trPr>
          <w:trHeight w:hRule="exact" w:val="293"/>
          <w:jc w:val="center"/>
        </w:trPr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8403A" w14:textId="77777777" w:rsidR="00393854" w:rsidRPr="00990AC9" w:rsidRDefault="00393854" w:rsidP="00D9291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Cộng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4DEF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BB7BA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3BDA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FF03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0179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160E5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70A0515E" w14:textId="77777777" w:rsidTr="00D9291D">
        <w:trPr>
          <w:trHeight w:val="311"/>
          <w:jc w:val="center"/>
        </w:trPr>
        <w:tc>
          <w:tcPr>
            <w:tcW w:w="139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C74F8" w14:textId="77777777" w:rsidR="00393854" w:rsidRPr="00990AC9" w:rsidRDefault="00393854" w:rsidP="00D9291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Phần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ĐVSDNS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ghi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</w:t>
            </w:r>
          </w:p>
        </w:tc>
      </w:tr>
      <w:tr w:rsidR="00393854" w:rsidRPr="00990AC9" w14:paraId="4A94F4FA" w14:textId="77777777" w:rsidTr="00D9291D">
        <w:trPr>
          <w:trHeight w:hRule="exact" w:val="316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E65F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B182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9DB4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DB6C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948B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0B5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027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08FF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F861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B8034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61F22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48A33BE9" w14:textId="77777777" w:rsidTr="00D9291D">
        <w:trPr>
          <w:trHeight w:hRule="exact" w:val="293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6F6F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DE51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93D2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CC13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C201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8AB9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A818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856E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5A0E7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8E5F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C9ED5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41E7C3BE" w14:textId="77777777" w:rsidTr="00D9291D">
        <w:trPr>
          <w:trHeight w:hRule="exact" w:val="299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E258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345C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8959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ED74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6C04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BC123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1332A0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A06E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6CF2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6478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E3455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43220852" w14:textId="77777777" w:rsidTr="00D9291D">
        <w:trPr>
          <w:trHeight w:hRule="exact" w:val="299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4D1F3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3A75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6D7EC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36383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16D09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4D4FC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A691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ED2D3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AD45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804EA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56B9C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6B67E4D9" w14:textId="77777777" w:rsidTr="00D9291D">
        <w:trPr>
          <w:trHeight w:hRule="exact" w:val="316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A6036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CBF62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70B51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9C785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7E96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62AAB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CE236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F0B63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4794E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4E82D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FE8CAF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3854" w:rsidRPr="00990AC9" w14:paraId="03231A15" w14:textId="77777777" w:rsidTr="00D9291D">
        <w:trPr>
          <w:trHeight w:hRule="exact" w:val="344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3396B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7E769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986BF4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2351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6BE88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C48B5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224B97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BAC888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ABD9BA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CCA9FD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F439" w14:textId="77777777" w:rsidR="00393854" w:rsidRPr="00990AC9" w:rsidRDefault="00393854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4AC5657" w14:textId="77777777" w:rsidR="00393854" w:rsidRPr="00990AC9" w:rsidRDefault="00393854" w:rsidP="00393854">
      <w:pPr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12794916" w14:textId="77777777" w:rsidR="00393854" w:rsidRPr="00990AC9" w:rsidRDefault="00393854" w:rsidP="00393854">
      <w:pPr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lastRenderedPageBreak/>
        <w:t>Ghi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chú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KBNN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chỉ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"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Phần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ĐVSDNS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"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trong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trường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hợp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có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chênh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lệch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liệu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giữa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KBNN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cụ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thể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thông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tin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về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liệu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chênh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lệch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51F596C0" w14:textId="77777777" w:rsidR="00393854" w:rsidRPr="00990AC9" w:rsidRDefault="00393854" w:rsidP="00393854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3311"/>
        <w:gridCol w:w="3311"/>
        <w:gridCol w:w="3311"/>
      </w:tblGrid>
      <w:tr w:rsidR="00393854" w:rsidRPr="00990AC9" w14:paraId="0DF77D46" w14:textId="77777777" w:rsidTr="00D9291D">
        <w:trPr>
          <w:jc w:val="center"/>
        </w:trPr>
        <w:tc>
          <w:tcPr>
            <w:tcW w:w="6800" w:type="dxa"/>
            <w:gridSpan w:val="2"/>
            <w:shd w:val="clear" w:color="auto" w:fill="auto"/>
            <w:hideMark/>
          </w:tcPr>
          <w:p w14:paraId="55A521B6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zh-CN" w:bidi="ar-SA"/>
              </w:rPr>
              <w:t>KHO BẠC NHÀ NƯỚC</w:t>
            </w:r>
          </w:p>
          <w:p w14:paraId="3B0B146A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zh-CN" w:bidi="ar-SA"/>
              </w:rPr>
              <w:t xml:space="preserve"> ... năm....</w:t>
            </w:r>
          </w:p>
        </w:tc>
        <w:tc>
          <w:tcPr>
            <w:tcW w:w="7088" w:type="dxa"/>
            <w:gridSpan w:val="2"/>
            <w:shd w:val="clear" w:color="auto" w:fill="auto"/>
            <w:hideMark/>
          </w:tcPr>
          <w:p w14:paraId="331B036C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zh-CN" w:bidi="ar-SA"/>
              </w:rPr>
              <w:t>ĐƠN VỊ SỬ DỤNG NGÂN SÁCH</w:t>
            </w:r>
          </w:p>
          <w:p w14:paraId="2E5F02B4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proofErr w:type="gram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</w:t>
            </w:r>
            <w:proofErr w:type="gram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</w:tr>
      <w:tr w:rsidR="00393854" w:rsidRPr="00990AC9" w14:paraId="5CD5EB68" w14:textId="77777777" w:rsidTr="00D9291D">
        <w:trPr>
          <w:jc w:val="center"/>
        </w:trPr>
        <w:tc>
          <w:tcPr>
            <w:tcW w:w="3256" w:type="dxa"/>
            <w:shd w:val="clear" w:color="auto" w:fill="auto"/>
            <w:hideMark/>
          </w:tcPr>
          <w:p w14:paraId="6A8D9DA6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55E5E47C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  <w:p w14:paraId="6F7B5A90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đóng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dấu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6A4E2744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53455DB4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  <w:p w14:paraId="2728A1DA" w14:textId="77777777" w:rsidR="00393854" w:rsidRPr="00990AC9" w:rsidRDefault="00393854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đóng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dấu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</w:tbl>
    <w:p w14:paraId="273D9C56" w14:textId="15B4CC00" w:rsidR="00AF2791" w:rsidRDefault="00393854"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br w:type="page"/>
      </w:r>
    </w:p>
    <w:sectPr w:rsidR="00AF2791" w:rsidSect="00393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393854"/>
    <w:rsid w:val="00A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419A"/>
  <w15:chartTrackingRefBased/>
  <w15:docId w15:val="{FDDFD515-86E1-4C07-9FF5-6A8F4EC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8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2022-03-31T04:54:00Z</dcterms:created>
  <dcterms:modified xsi:type="dcterms:W3CDTF">2022-03-31T04:55:00Z</dcterms:modified>
</cp:coreProperties>
</file>