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1A" w:rsidRPr="00BD5559" w:rsidRDefault="00F57E1A" w:rsidP="00F57E1A">
      <w:pPr>
        <w:jc w:val="center"/>
        <w:rPr>
          <w:rFonts w:eastAsia="Times New Roman" w:cs="Times New Roman"/>
          <w:b/>
          <w:sz w:val="20"/>
          <w:szCs w:val="20"/>
          <w:lang w:val="nl-NL"/>
        </w:rPr>
      </w:pPr>
      <w:r w:rsidRPr="00BD5559">
        <w:rPr>
          <w:rFonts w:eastAsia="Times New Roman" w:cs="Times New Roman"/>
          <w:b/>
          <w:sz w:val="20"/>
          <w:szCs w:val="20"/>
          <w:lang w:val="nl-NL"/>
        </w:rPr>
        <w:t>Phụ lục IV</w:t>
      </w:r>
    </w:p>
    <w:p w:rsidR="00F57E1A" w:rsidRPr="00BD5559" w:rsidRDefault="00F57E1A" w:rsidP="00F57E1A">
      <w:pPr>
        <w:jc w:val="center"/>
        <w:rPr>
          <w:rFonts w:eastAsia="Times New Roman" w:cs="Times New Roman"/>
          <w:b/>
          <w:sz w:val="20"/>
          <w:szCs w:val="20"/>
          <w:lang w:val="nl-NL"/>
        </w:rPr>
      </w:pPr>
      <w:r w:rsidRPr="00BD5559">
        <w:rPr>
          <w:rFonts w:eastAsia="Times New Roman" w:cs="Times New Roman"/>
          <w:b/>
          <w:sz w:val="20"/>
          <w:szCs w:val="20"/>
          <w:lang w:val="nl-NL"/>
        </w:rPr>
        <w:t>MẪU BẢN CÁO BẠCH CÔNG TY ĐẦU TƯ CHỨNG KHOÁN</w:t>
      </w:r>
    </w:p>
    <w:p w:rsidR="00F57E1A" w:rsidRPr="00BD5559" w:rsidRDefault="00F57E1A" w:rsidP="00F57E1A">
      <w:pPr>
        <w:jc w:val="center"/>
        <w:rPr>
          <w:rFonts w:eastAsia="Times New Roman" w:cs="Times New Roman"/>
          <w:i/>
          <w:sz w:val="20"/>
          <w:szCs w:val="20"/>
          <w:lang w:val="nl-NL"/>
        </w:rPr>
      </w:pPr>
      <w:r w:rsidRPr="00BD5559">
        <w:rPr>
          <w:rFonts w:eastAsia="Times New Roman" w:cs="Times New Roman"/>
          <w:i/>
          <w:sz w:val="20"/>
          <w:szCs w:val="20"/>
          <w:lang w:val="nl-NL"/>
        </w:rPr>
        <w:t xml:space="preserve">(Ban hành kèm theo Thông tư số 98/2020/TT-BTC ngày 16 tháng 11 năm 2020 </w:t>
      </w:r>
    </w:p>
    <w:p w:rsidR="00F57E1A" w:rsidRPr="00BD5559" w:rsidRDefault="00F57E1A" w:rsidP="00F57E1A">
      <w:pPr>
        <w:jc w:val="center"/>
        <w:rPr>
          <w:rFonts w:eastAsia="Times New Roman" w:cs="Times New Roman"/>
          <w:sz w:val="20"/>
          <w:szCs w:val="20"/>
          <w:lang w:val="nl-NL"/>
        </w:rPr>
      </w:pPr>
      <w:r w:rsidRPr="00BD5559">
        <w:rPr>
          <w:rFonts w:eastAsia="Times New Roman" w:cs="Times New Roman"/>
          <w:i/>
          <w:sz w:val="20"/>
          <w:szCs w:val="20"/>
          <w:lang w:val="nl-NL"/>
        </w:rPr>
        <w:t>của Bộ trưởng Bộ Tài chính)</w:t>
      </w:r>
    </w:p>
    <w:p w:rsidR="00F57E1A" w:rsidRPr="00BD5559" w:rsidRDefault="00F57E1A" w:rsidP="00F57E1A">
      <w:pPr>
        <w:jc w:val="center"/>
        <w:rPr>
          <w:rFonts w:eastAsia="Times New Roman" w:cs="Times New Roman"/>
          <w:b/>
          <w:sz w:val="20"/>
          <w:szCs w:val="20"/>
          <w:lang w:val="nl-NL"/>
        </w:rPr>
      </w:pPr>
      <w:r w:rsidRPr="00BD5559">
        <w:rPr>
          <w:rFonts w:cs="Times New Roman"/>
          <w:noProof/>
          <w:sz w:val="20"/>
          <w:szCs w:val="20"/>
        </w:rPr>
        <mc:AlternateContent>
          <mc:Choice Requires="wps">
            <w:drawing>
              <wp:anchor distT="4294967294" distB="4294967294" distL="114300" distR="114300" simplePos="0" relativeHeight="251659264" behindDoc="0" locked="0" layoutInCell="1" allowOverlap="1" wp14:anchorId="063F0694" wp14:editId="3AEC0CEB">
                <wp:simplePos x="0" y="0"/>
                <wp:positionH relativeFrom="column">
                  <wp:posOffset>2501265</wp:posOffset>
                </wp:positionH>
                <wp:positionV relativeFrom="paragraph">
                  <wp:posOffset>55244</wp:posOffset>
                </wp:positionV>
                <wp:extent cx="742950" cy="0"/>
                <wp:effectExtent l="0" t="0" r="0" b="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23506" id="_x0000_t32" coordsize="21600,21600" o:spt="32" o:oned="t" path="m,l21600,21600e" filled="f">
                <v:path arrowok="t" fillok="f" o:connecttype="none"/>
                <o:lock v:ext="edit" shapetype="t"/>
              </v:shapetype>
              <v:shape id="Straight Arrow Connector 98" o:spid="_x0000_s1026" type="#_x0000_t32" style="position:absolute;margin-left:196.95pt;margin-top:4.35pt;width:5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Wu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"/>
            </w:pict>
          </mc:Fallback>
        </mc:AlternateContent>
      </w:r>
    </w:p>
    <w:p w:rsidR="00F57E1A" w:rsidRPr="00BD5559" w:rsidRDefault="00F57E1A" w:rsidP="00F57E1A">
      <w:pPr>
        <w:jc w:val="center"/>
        <w:rPr>
          <w:rFonts w:eastAsia="Times New Roman" w:cs="Times New Roman"/>
          <w:sz w:val="20"/>
          <w:szCs w:val="20"/>
          <w:lang w:val="nl-NL"/>
        </w:rPr>
      </w:pPr>
      <w:r w:rsidRPr="00BD5559">
        <w:rPr>
          <w:rFonts w:eastAsia="Times New Roman" w:cs="Times New Roman"/>
          <w:sz w:val="20"/>
          <w:szCs w:val="20"/>
          <w:lang w:val="nl-NL"/>
        </w:rPr>
        <w:t>(trang bìa)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9"/>
      </w:tblGrid>
      <w:tr w:rsidR="00F57E1A" w:rsidRPr="00BD5559" w:rsidTr="00533B13">
        <w:trPr>
          <w:jc w:val="center"/>
        </w:trPr>
        <w:tc>
          <w:tcPr>
            <w:tcW w:w="8889" w:type="dxa"/>
          </w:tcPr>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Ủy ban Chứng khoán Nhà nước cấp Giấy chứng nhận đăng ký chào bán cổ phiếu công ty đầu tư chứng khoán này ra công chúng chỉ có nghĩa là việc đăng ký chào bán cổ phiếu này đã được thực hiện theo đúng các quy định của pháp luật liên quan, không hàm ý bảo đảm về nội dung của Bản cáo bạch cũng như mục tiêu, chiến lược đầu tư của công ty đầu tư chứng khoán.</w:t>
            </w:r>
          </w:p>
        </w:tc>
      </w:tr>
    </w:tbl>
    <w:p w:rsidR="00F57E1A" w:rsidRPr="00BD5559" w:rsidRDefault="00F57E1A" w:rsidP="00F57E1A">
      <w:pPr>
        <w:jc w:val="center"/>
        <w:outlineLvl w:val="4"/>
        <w:rPr>
          <w:rFonts w:eastAsia="Times New Roman" w:cs="Times New Roman"/>
          <w:b/>
          <w:sz w:val="20"/>
          <w:szCs w:val="20"/>
          <w:lang w:val="nl-NL"/>
        </w:rPr>
      </w:pPr>
    </w:p>
    <w:p w:rsidR="00F57E1A" w:rsidRPr="00BD5559" w:rsidRDefault="00F57E1A" w:rsidP="00F57E1A">
      <w:pPr>
        <w:jc w:val="center"/>
        <w:outlineLvl w:val="4"/>
        <w:rPr>
          <w:rFonts w:eastAsia="Times New Roman" w:cs="Times New Roman"/>
          <w:b/>
          <w:sz w:val="20"/>
          <w:szCs w:val="20"/>
          <w:lang w:val="nl-NL"/>
        </w:rPr>
      </w:pPr>
      <w:r w:rsidRPr="00BD5559">
        <w:rPr>
          <w:rFonts w:eastAsia="Times New Roman" w:cs="Times New Roman"/>
          <w:b/>
          <w:sz w:val="20"/>
          <w:szCs w:val="20"/>
          <w:lang w:val="nl-NL"/>
        </w:rPr>
        <w:t xml:space="preserve">BẢN CÁO BẠCH CÔNG TY ĐẦU TƯ CHỨNG KHOÁN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1. Tên của công ty đầu tư chứng khoán, Giấy chứng nhận đăng ký chào bán cổ phiếu công ty đầu tư chứng khoán ra công chúng: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 Loại hình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 Ngày đăng ký Bản cáo bạch với Ủy ban Chứng khoán Nhà nước:</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4. Thời hạn hiệu lực của Bản cáo bạch: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5. Tiêu đề của Bản cáo bạch: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6. Thông cáo nội dung sau: </w:t>
      </w:r>
    </w:p>
    <w:p w:rsidR="00F57E1A" w:rsidRPr="00BD5559" w:rsidRDefault="00F57E1A" w:rsidP="00F57E1A">
      <w:pPr>
        <w:ind w:firstLine="567"/>
        <w:rPr>
          <w:rFonts w:eastAsia="Times New Roman" w:cs="Times New Roman"/>
          <w:i/>
          <w:sz w:val="20"/>
          <w:szCs w:val="20"/>
          <w:lang w:val="nl-NL"/>
        </w:rPr>
      </w:pPr>
      <w:r w:rsidRPr="00BD5559">
        <w:rPr>
          <w:rFonts w:eastAsia="Times New Roman" w:cs="Times New Roman"/>
          <w:sz w:val="20"/>
          <w:szCs w:val="20"/>
          <w:lang w:val="nl-NL"/>
        </w:rPr>
        <w:t>“C</w:t>
      </w:r>
      <w:r w:rsidRPr="00BD5559">
        <w:rPr>
          <w:rFonts w:eastAsia="Times New Roman" w:cs="Times New Roman"/>
          <w:i/>
          <w:sz w:val="20"/>
          <w:szCs w:val="20"/>
          <w:lang w:val="nl-NL"/>
        </w:rPr>
        <w:t xml:space="preserve">ông ty đầu tư chứng khoán... được mô tả trong bản cáo bạch này là công ty đầu tư chứng khoán được thành lập theo Luật Chứng khoán số 54/2019/QH14 được Quốc hội Nước Cộng hòa xã hội chủ nghĩa Việt Nam thông qua ngày 26/11/2019 và các văn bản hướng dẫn thi hành. Bản cáo bạch này đã được đăng ký với Ủy ban Chứng khoán Nhà nước ngày …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7. Họ tên, chức danh và địa chỉ, số điện thoại của người phụ trách công bố thông tin:</w:t>
      </w:r>
    </w:p>
    <w:p w:rsidR="00F57E1A" w:rsidRPr="00BD5559" w:rsidRDefault="00F57E1A" w:rsidP="00F57E1A">
      <w:pPr>
        <w:ind w:firstLine="567"/>
        <w:rPr>
          <w:rFonts w:eastAsia="Times New Roman" w:cs="Times New Roman"/>
          <w:sz w:val="20"/>
          <w:szCs w:val="20"/>
          <w:lang w:val="nl-NL"/>
        </w:rPr>
        <w:sectPr w:rsidR="00F57E1A" w:rsidRPr="00BD5559" w:rsidSect="00A81473">
          <w:headerReference w:type="default" r:id="rId5"/>
          <w:pgSz w:w="11907" w:h="16840" w:code="9"/>
          <w:pgMar w:top="1418" w:right="1134" w:bottom="1134" w:left="1701" w:header="720" w:footer="720" w:gutter="0"/>
          <w:cols w:space="720"/>
          <w:docGrid w:linePitch="360"/>
        </w:sectPr>
      </w:pPr>
      <w:r w:rsidRPr="00BD5559">
        <w:rPr>
          <w:rFonts w:eastAsia="Times New Roman" w:cs="Times New Roman"/>
          <w:sz w:val="20"/>
          <w:szCs w:val="20"/>
          <w:lang w:val="nl-NL"/>
        </w:rPr>
        <w:t>8. Nơi cung cấp Bản cáo bạch, báo cáo hoạt động định kỳ, báo cáo tài chính, hình thức cung cấp các tài liệu này (trụ sở chính, chi nhánh công ty, Website...):</w:t>
      </w:r>
    </w:p>
    <w:p w:rsidR="00F57E1A" w:rsidRPr="00BD5559" w:rsidRDefault="00F57E1A" w:rsidP="00F57E1A">
      <w:pPr>
        <w:jc w:val="center"/>
        <w:rPr>
          <w:rFonts w:eastAsia="Times New Roman" w:cs="Times New Roman"/>
          <w:b/>
          <w:sz w:val="20"/>
          <w:szCs w:val="20"/>
          <w:lang w:val="nl-NL"/>
        </w:rPr>
      </w:pPr>
      <w:r w:rsidRPr="00BD5559">
        <w:rPr>
          <w:rFonts w:eastAsia="Times New Roman" w:cs="Times New Roman"/>
          <w:b/>
          <w:sz w:val="20"/>
          <w:szCs w:val="20"/>
          <w:lang w:val="nl-NL"/>
        </w:rPr>
        <w:lastRenderedPageBreak/>
        <w:t>CÔNG TY ĐẦU TƯ CHỨNG KHOÁN: ...........</w:t>
      </w:r>
    </w:p>
    <w:p w:rsidR="00F57E1A" w:rsidRPr="00BD5559" w:rsidRDefault="00F57E1A" w:rsidP="00F57E1A">
      <w:pPr>
        <w:jc w:val="center"/>
        <w:rPr>
          <w:rFonts w:eastAsia="Times New Roman" w:cs="Times New Roman"/>
          <w:b/>
          <w:sz w:val="20"/>
          <w:szCs w:val="20"/>
          <w:lang w:val="nl-NL"/>
        </w:rPr>
      </w:pPr>
      <w:r w:rsidRPr="00BD5559">
        <w:rPr>
          <w:rFonts w:eastAsia="Times New Roman" w:cs="Times New Roman"/>
          <w:b/>
          <w:sz w:val="20"/>
          <w:szCs w:val="20"/>
          <w:lang w:val="nl-NL"/>
        </w:rPr>
        <w:t>CHÀO BÁN CỔ PHIẾU RA CÔNG CHÚNG</w:t>
      </w:r>
    </w:p>
    <w:p w:rsidR="00F57E1A" w:rsidRPr="00BD5559" w:rsidRDefault="00F57E1A" w:rsidP="00F57E1A">
      <w:pPr>
        <w:jc w:val="center"/>
        <w:rPr>
          <w:rFonts w:eastAsia="Times New Roman" w:cs="Times New Roman"/>
          <w:sz w:val="20"/>
          <w:szCs w:val="20"/>
          <w:lang w:val="nl-NL"/>
        </w:rPr>
      </w:pPr>
      <w:r w:rsidRPr="00BD5559">
        <w:rPr>
          <w:rFonts w:eastAsia="Times New Roman" w:cs="Times New Roman"/>
          <w:i/>
          <w:sz w:val="20"/>
          <w:szCs w:val="20"/>
          <w:lang w:val="nl-NL"/>
        </w:rPr>
        <w:t>(Giấy chứng nhận đăng ký chào bán cổ phiếu ra công chúng số . .......do Chủ tịch Ủy ban Chứng khoán nhà nước cấp ngày...)</w:t>
      </w:r>
    </w:p>
    <w:p w:rsidR="00F57E1A" w:rsidRPr="00BD5559" w:rsidRDefault="00F57E1A" w:rsidP="00F57E1A">
      <w:pPr>
        <w:rPr>
          <w:rFonts w:eastAsia="Times New Roman" w:cs="Times New Roman"/>
          <w:sz w:val="20"/>
          <w:szCs w:val="20"/>
          <w:lang w:val="nl-NL"/>
        </w:rPr>
      </w:pP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TỔ CHỨC BẢO LÃNH PHÁT HÀNH CHÍNH:</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w:t>
      </w:r>
      <w:r w:rsidRPr="00BD5559">
        <w:rPr>
          <w:rFonts w:eastAsia="Times New Roman" w:cs="Times New Roman"/>
          <w:b/>
          <w:i/>
          <w:iCs/>
          <w:sz w:val="20"/>
          <w:szCs w:val="20"/>
          <w:lang w:val="nl-NL"/>
        </w:rPr>
        <w:t>hoặc</w:t>
      </w:r>
      <w:r w:rsidRPr="00BD5559">
        <w:rPr>
          <w:rFonts w:eastAsia="Times New Roman" w:cs="Times New Roman"/>
          <w:b/>
          <w:sz w:val="20"/>
          <w:szCs w:val="20"/>
          <w:lang w:val="nl-NL"/>
        </w:rPr>
        <w:t xml:space="preserve"> TỔ CHỨC ĐẠI LÝ PHÁT HÀNH)</w:t>
      </w:r>
    </w:p>
    <w:p w:rsidR="00F57E1A" w:rsidRPr="00BD5559" w:rsidRDefault="00F57E1A" w:rsidP="00F57E1A">
      <w:pPr>
        <w:rPr>
          <w:rFonts w:eastAsia="Times New Roman" w:cs="Times New Roman"/>
          <w:sz w:val="20"/>
          <w:szCs w:val="20"/>
          <w:lang w:val="nl-NL"/>
        </w:rPr>
      </w:pPr>
      <w:r w:rsidRPr="00BD5559">
        <w:rPr>
          <w:rFonts w:eastAsia="Times New Roman" w:cs="Times New Roman"/>
          <w:sz w:val="20"/>
          <w:szCs w:val="20"/>
          <w:lang w:val="nl-NL"/>
        </w:rPr>
        <w:t>Công ty: .........</w:t>
      </w:r>
    </w:p>
    <w:p w:rsidR="00F57E1A" w:rsidRPr="00BD5559" w:rsidRDefault="00F57E1A" w:rsidP="00F57E1A">
      <w:pPr>
        <w:rPr>
          <w:rFonts w:eastAsia="Times New Roman" w:cs="Times New Roman"/>
          <w:sz w:val="20"/>
          <w:szCs w:val="20"/>
          <w:lang w:val="nl-NL"/>
        </w:rPr>
      </w:pPr>
      <w:r w:rsidRPr="00BD5559">
        <w:rPr>
          <w:rFonts w:eastAsia="Times New Roman" w:cs="Times New Roman"/>
          <w:sz w:val="20"/>
          <w:szCs w:val="20"/>
          <w:lang w:val="nl-NL"/>
        </w:rPr>
        <w:t>Công ty:.........</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 xml:space="preserve">TỔ CHỨC ĐỒNG BẢO LÃNH </w:t>
      </w:r>
      <w:r w:rsidRPr="00BD5559">
        <w:rPr>
          <w:rFonts w:eastAsia="Times New Roman" w:cs="Times New Roman"/>
          <w:b/>
          <w:i/>
          <w:sz w:val="20"/>
          <w:szCs w:val="20"/>
          <w:lang w:val="nl-NL"/>
        </w:rPr>
        <w:t>(nếu có):</w:t>
      </w:r>
    </w:p>
    <w:p w:rsidR="00F57E1A" w:rsidRPr="00BD5559" w:rsidRDefault="00F57E1A" w:rsidP="00F57E1A">
      <w:pPr>
        <w:rPr>
          <w:rFonts w:eastAsia="Times New Roman" w:cs="Times New Roman"/>
          <w:sz w:val="20"/>
          <w:szCs w:val="20"/>
          <w:lang w:val="nl-NL"/>
        </w:rPr>
      </w:pPr>
      <w:r w:rsidRPr="00BD5559">
        <w:rPr>
          <w:rFonts w:eastAsia="Times New Roman" w:cs="Times New Roman"/>
          <w:sz w:val="20"/>
          <w:szCs w:val="20"/>
          <w:lang w:val="nl-NL"/>
        </w:rPr>
        <w:t>Công ty: .........</w:t>
      </w:r>
    </w:p>
    <w:p w:rsidR="00F57E1A" w:rsidRPr="00BD5559" w:rsidRDefault="00F57E1A" w:rsidP="00F57E1A">
      <w:pPr>
        <w:rPr>
          <w:rFonts w:eastAsia="Times New Roman" w:cs="Times New Roman"/>
          <w:sz w:val="20"/>
          <w:szCs w:val="20"/>
          <w:lang w:val="nl-NL"/>
        </w:rPr>
      </w:pPr>
      <w:r w:rsidRPr="00BD5559">
        <w:rPr>
          <w:rFonts w:eastAsia="Times New Roman" w:cs="Times New Roman"/>
          <w:sz w:val="20"/>
          <w:szCs w:val="20"/>
          <w:lang w:val="nl-NL"/>
        </w:rPr>
        <w:t>Công ty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Bản cáo bạch này và tài liệu bổ sung sẽ được cung cấp tại:...từ ngày:...</w:t>
      </w:r>
    </w:p>
    <w:p w:rsidR="00F57E1A" w:rsidRPr="00BD5559" w:rsidRDefault="00F57E1A" w:rsidP="00F57E1A">
      <w:pPr>
        <w:keepNext/>
        <w:jc w:val="center"/>
        <w:outlineLvl w:val="0"/>
        <w:rPr>
          <w:rFonts w:eastAsia="Times New Roman" w:cs="Times New Roman"/>
          <w:b/>
          <w:sz w:val="20"/>
          <w:szCs w:val="20"/>
          <w:lang w:val="nl-NL"/>
        </w:rPr>
      </w:pPr>
      <w:r w:rsidRPr="00BD5559">
        <w:rPr>
          <w:rFonts w:eastAsia="Times New Roman" w:cs="Times New Roman"/>
          <w:sz w:val="20"/>
          <w:szCs w:val="20"/>
          <w:lang w:val="nl-NL"/>
        </w:rPr>
        <w:br w:type="page"/>
      </w:r>
    </w:p>
    <w:tbl>
      <w:tblPr>
        <w:tblW w:w="5000" w:type="pct"/>
        <w:tblLook w:val="04A0" w:firstRow="1" w:lastRow="0" w:firstColumn="1" w:lastColumn="0" w:noHBand="0" w:noVBand="1"/>
      </w:tblPr>
      <w:tblGrid>
        <w:gridCol w:w="9072"/>
      </w:tblGrid>
      <w:tr w:rsidR="00F57E1A" w:rsidRPr="00BD5559" w:rsidTr="00533B13">
        <w:tc>
          <w:tcPr>
            <w:tcW w:w="5000" w:type="pct"/>
          </w:tcPr>
          <w:p w:rsidR="00F57E1A" w:rsidRPr="00BD5559" w:rsidRDefault="00F57E1A" w:rsidP="00533B13">
            <w:pPr>
              <w:jc w:val="center"/>
              <w:rPr>
                <w:rFonts w:eastAsia="Times New Roman" w:cs="Times New Roman"/>
                <w:b/>
                <w:sz w:val="20"/>
                <w:szCs w:val="20"/>
                <w:lang w:val="nl-NL"/>
              </w:rPr>
            </w:pPr>
            <w:r w:rsidRPr="00BD5559">
              <w:rPr>
                <w:rFonts w:eastAsia="Times New Roman" w:cs="Times New Roman"/>
                <w:b/>
                <w:sz w:val="20"/>
                <w:szCs w:val="20"/>
                <w:lang w:val="nl-NL"/>
              </w:rPr>
              <w:lastRenderedPageBreak/>
              <w:t>MỤC LỤC</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Các nhân tố rủi ro ảnh hưởng đến giá cổ phiếu chào bán</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 xml:space="preserve">Những người chịu trách nhiệm chính đối với nội dung Bản cáo bạch </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Các khái niệm</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 xml:space="preserve">Tình hình và đặc điểm của công ty đầu tư chứng khoán </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Thông tin tóm tắt về công ty quản lý quỹ</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Thông tin về ngân hàng giám sát</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Cổ phiếu chào bán</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Mục đích chào bán</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Kế hoạch sử dụng số tiền thu được từ đợt chào bán</w:t>
            </w:r>
          </w:p>
          <w:p w:rsidR="00F57E1A" w:rsidRPr="00BD5559" w:rsidRDefault="00F57E1A" w:rsidP="00533B13">
            <w:pPr>
              <w:rPr>
                <w:rFonts w:eastAsia="Times New Roman" w:cs="Times New Roman"/>
                <w:sz w:val="20"/>
                <w:szCs w:val="20"/>
                <w:lang w:val="nl-NL"/>
              </w:rPr>
            </w:pPr>
            <w:r w:rsidRPr="00BD5559">
              <w:rPr>
                <w:rFonts w:eastAsia="Times New Roman" w:cs="Times New Roman"/>
                <w:sz w:val="20"/>
                <w:szCs w:val="20"/>
                <w:lang w:val="nl-NL"/>
              </w:rPr>
              <w:t>Các đối tác liên quan tới đợt chào bán</w:t>
            </w:r>
          </w:p>
          <w:p w:rsidR="00F57E1A" w:rsidRPr="00BD5559" w:rsidRDefault="00F57E1A" w:rsidP="00533B13">
            <w:pPr>
              <w:jc w:val="center"/>
              <w:rPr>
                <w:rFonts w:eastAsia="Times New Roman" w:cs="Times New Roman"/>
                <w:b/>
                <w:sz w:val="20"/>
                <w:szCs w:val="20"/>
                <w:lang w:val="nl-NL"/>
              </w:rPr>
            </w:pPr>
            <w:r w:rsidRPr="00BD5559">
              <w:rPr>
                <w:rFonts w:eastAsia="Times New Roman" w:cs="Times New Roman"/>
                <w:b/>
                <w:sz w:val="20"/>
                <w:szCs w:val="20"/>
                <w:lang w:val="nl-NL"/>
              </w:rPr>
              <w:t>PHỤ LỤC</w:t>
            </w:r>
          </w:p>
        </w:tc>
      </w:tr>
    </w:tbl>
    <w:p w:rsidR="00F57E1A" w:rsidRPr="00BD5559" w:rsidRDefault="00F57E1A" w:rsidP="00F57E1A">
      <w:pPr>
        <w:jc w:val="center"/>
        <w:rPr>
          <w:rFonts w:eastAsia="Times New Roman" w:cs="Times New Roman"/>
          <w:sz w:val="20"/>
          <w:szCs w:val="20"/>
          <w:lang w:val="nl-NL"/>
        </w:rPr>
      </w:pPr>
    </w:p>
    <w:p w:rsidR="00F57E1A" w:rsidRPr="00BD5559" w:rsidRDefault="00F57E1A" w:rsidP="00F57E1A">
      <w:pPr>
        <w:jc w:val="center"/>
        <w:rPr>
          <w:rFonts w:eastAsia="Times New Roman" w:cs="Times New Roman"/>
          <w:sz w:val="20"/>
          <w:szCs w:val="20"/>
          <w:lang w:val="nl-NL"/>
        </w:rPr>
      </w:pPr>
    </w:p>
    <w:p w:rsidR="00F57E1A" w:rsidRPr="00BD5559" w:rsidRDefault="00F57E1A" w:rsidP="00F57E1A">
      <w:pPr>
        <w:jc w:val="center"/>
        <w:rPr>
          <w:rFonts w:eastAsia="Times New Roman" w:cs="Times New Roman"/>
          <w:sz w:val="20"/>
          <w:szCs w:val="20"/>
          <w:lang w:val="nl-NL"/>
        </w:rPr>
      </w:pPr>
    </w:p>
    <w:p w:rsidR="00F57E1A" w:rsidRPr="00BD5559" w:rsidRDefault="00F57E1A" w:rsidP="00F57E1A">
      <w:pPr>
        <w:keepNext/>
        <w:jc w:val="center"/>
        <w:outlineLvl w:val="0"/>
        <w:rPr>
          <w:rFonts w:eastAsia="Times New Roman" w:cs="Times New Roman"/>
          <w:b/>
          <w:sz w:val="20"/>
          <w:szCs w:val="20"/>
          <w:lang w:val="nl-NL"/>
        </w:rPr>
      </w:pPr>
      <w:r w:rsidRPr="00BD5559">
        <w:rPr>
          <w:rFonts w:eastAsia="Times New Roman" w:cs="Times New Roman"/>
          <w:sz w:val="20"/>
          <w:szCs w:val="20"/>
          <w:lang w:val="nl-NL"/>
        </w:rPr>
        <w:br w:type="page"/>
      </w:r>
      <w:r w:rsidRPr="00BD5559">
        <w:rPr>
          <w:rFonts w:eastAsia="Times New Roman" w:cs="Times New Roman"/>
          <w:b/>
          <w:sz w:val="20"/>
          <w:szCs w:val="20"/>
          <w:lang w:val="nl-NL"/>
        </w:rPr>
        <w:lastRenderedPageBreak/>
        <w:t>NỘI DUNG BẢN CÁO BẠCH</w:t>
      </w:r>
    </w:p>
    <w:p w:rsidR="00F57E1A" w:rsidRPr="00BD5559" w:rsidRDefault="00F57E1A" w:rsidP="00F57E1A">
      <w:pPr>
        <w:rPr>
          <w:rFonts w:eastAsia="Times New Roman" w:cs="Times New Roman"/>
          <w:b/>
          <w:bCs/>
          <w:i/>
          <w:iCs/>
          <w:sz w:val="20"/>
          <w:szCs w:val="20"/>
          <w:lang w:val="nl-NL"/>
        </w:rPr>
      </w:pPr>
      <w:r w:rsidRPr="00BD5559">
        <w:rPr>
          <w:rFonts w:eastAsia="Times New Roman" w:cs="Times New Roman"/>
          <w:b/>
          <w:sz w:val="20"/>
          <w:szCs w:val="20"/>
          <w:lang w:val="nl-NL"/>
        </w:rPr>
        <w:t xml:space="preserve">I. NHỮNG NGƯỜI CHỊU TRÁCH NHIỆM CHÍNH ĐỐI VỚI NỘI DUNG BẢN CÁO BẠCH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1. Công ty quản lý quỹ </w:t>
      </w:r>
    </w:p>
    <w:p w:rsidR="00F57E1A" w:rsidRPr="00BD5559" w:rsidRDefault="00F57E1A" w:rsidP="00F57E1A">
      <w:pPr>
        <w:ind w:firstLine="567"/>
        <w:rPr>
          <w:rFonts w:eastAsia="Times New Roman" w:cs="Times New Roman"/>
          <w:spacing w:val="-4"/>
          <w:sz w:val="20"/>
          <w:szCs w:val="20"/>
          <w:lang w:val="nl-NL"/>
        </w:rPr>
      </w:pPr>
      <w:r w:rsidRPr="00BD5559">
        <w:rPr>
          <w:rFonts w:eastAsia="Times New Roman" w:cs="Times New Roman"/>
          <w:spacing w:val="-4"/>
          <w:sz w:val="20"/>
          <w:szCs w:val="20"/>
          <w:lang w:val="nl-NL"/>
        </w:rPr>
        <w:t>Ông/Bà:......................</w:t>
      </w:r>
      <w:r w:rsidRPr="00BD5559">
        <w:rPr>
          <w:rFonts w:eastAsia="Times New Roman" w:cs="Times New Roman"/>
          <w:spacing w:val="-4"/>
          <w:sz w:val="20"/>
          <w:szCs w:val="20"/>
          <w:lang w:val="nl-NL"/>
        </w:rPr>
        <w:tab/>
        <w:t>Chức vụ: Chủ tịch Hội đồng quản trị/Hội đồng thành viên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Ông/Bà:......................</w:t>
      </w:r>
      <w:r w:rsidRPr="00BD5559">
        <w:rPr>
          <w:rFonts w:eastAsia="Times New Roman" w:cs="Times New Roman"/>
          <w:sz w:val="20"/>
          <w:szCs w:val="20"/>
          <w:lang w:val="nl-NL"/>
        </w:rPr>
        <w:tab/>
        <w:t>Chức vụ: Tổng Giám đốc (Giám đốc)</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Ông/Bà:......................</w:t>
      </w:r>
      <w:r w:rsidRPr="00BD5559">
        <w:rPr>
          <w:rFonts w:eastAsia="Times New Roman" w:cs="Times New Roman"/>
          <w:sz w:val="20"/>
          <w:szCs w:val="20"/>
          <w:lang w:val="nl-NL"/>
        </w:rPr>
        <w:tab/>
        <w:t>Chức vụ: Kế toán trưởng (Giám đốc Tài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Ông/Bà:......................</w:t>
      </w:r>
      <w:r w:rsidRPr="00BD5559">
        <w:rPr>
          <w:rFonts w:eastAsia="Times New Roman" w:cs="Times New Roman"/>
          <w:sz w:val="20"/>
          <w:szCs w:val="20"/>
          <w:lang w:val="nl-NL"/>
        </w:rPr>
        <w:tab/>
        <w:t>Chức vụ: Trưởng ban kiểm soát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Chúng tôi đảm bảo rằng các thông tin và số liệu trong Bản cáo bạch này là chính xác, trung thực và cam kết chịu trách nhiệm về tính trung thực, chính xác của những thông tin và số liệu này phù hợp với thực tế mà chúng tôi được biết, hoặc đã điều tra, thu thập một cách hợp lý.</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 Ngân hàng giám sát</w:t>
      </w:r>
    </w:p>
    <w:p w:rsidR="00F57E1A" w:rsidRPr="00BD5559" w:rsidRDefault="00F57E1A" w:rsidP="00F57E1A">
      <w:pPr>
        <w:ind w:firstLine="567"/>
        <w:rPr>
          <w:rFonts w:eastAsia="Times New Roman" w:cs="Times New Roman"/>
          <w:i/>
          <w:sz w:val="20"/>
          <w:szCs w:val="20"/>
          <w:lang w:val="nl-NL"/>
        </w:rPr>
      </w:pPr>
      <w:r w:rsidRPr="00BD5559">
        <w:rPr>
          <w:rFonts w:eastAsia="Times New Roman" w:cs="Times New Roman"/>
          <w:sz w:val="20"/>
          <w:szCs w:val="20"/>
          <w:lang w:val="nl-NL"/>
        </w:rPr>
        <w:t>Đại diện theo pháp luật: Ông/Bà: ......................Chức vụ:</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Bản cáo bạch này là một phần của hồ sơ đăng ký chào bán do </w:t>
      </w:r>
      <w:r w:rsidRPr="00BD5559">
        <w:rPr>
          <w:rFonts w:eastAsia="Times New Roman" w:cs="Times New Roman"/>
          <w:i/>
          <w:sz w:val="20"/>
          <w:szCs w:val="20"/>
          <w:lang w:val="nl-NL"/>
        </w:rPr>
        <w:t>(tên công ty quản lý quỹ)</w:t>
      </w:r>
      <w:r w:rsidRPr="00BD5559">
        <w:rPr>
          <w:rFonts w:eastAsia="Times New Roman" w:cs="Times New Roman"/>
          <w:sz w:val="20"/>
          <w:szCs w:val="20"/>
          <w:lang w:val="nl-NL"/>
        </w:rPr>
        <w:t xml:space="preserve"> lập sau khi có xác nhận của </w:t>
      </w:r>
      <w:r w:rsidRPr="00BD5559">
        <w:rPr>
          <w:rFonts w:eastAsia="Times New Roman" w:cs="Times New Roman"/>
          <w:i/>
          <w:sz w:val="20"/>
          <w:szCs w:val="20"/>
          <w:lang w:val="nl-NL"/>
        </w:rPr>
        <w:t>(tên ngân hàng giám sát)</w:t>
      </w:r>
      <w:r w:rsidRPr="00BD5559">
        <w:rPr>
          <w:rFonts w:eastAsia="Times New Roman" w:cs="Times New Roman"/>
          <w:sz w:val="20"/>
          <w:szCs w:val="20"/>
          <w:lang w:val="nl-NL"/>
        </w:rPr>
        <w:t xml:space="preserve">. Chúng tôi đảm bảo rằng việc phân tích, đánh giá và lựa chọn ngôn từ trên bản cáo bạch này đã được thực hiện một cách hợp lý và cẩn trọng dựa trên cơ sở các thông tin và số liệu do </w:t>
      </w:r>
      <w:r w:rsidRPr="00BD5559">
        <w:rPr>
          <w:rFonts w:eastAsia="Times New Roman" w:cs="Times New Roman"/>
          <w:i/>
          <w:sz w:val="20"/>
          <w:szCs w:val="20"/>
          <w:lang w:val="nl-NL"/>
        </w:rPr>
        <w:t>(tên các tổ chức có liên quan</w:t>
      </w:r>
      <w:r w:rsidRPr="00BD5559">
        <w:rPr>
          <w:rFonts w:eastAsia="Times New Roman" w:cs="Times New Roman"/>
          <w:sz w:val="20"/>
          <w:szCs w:val="20"/>
          <w:lang w:val="nl-NL"/>
        </w:rPr>
        <w:t>) cung cấp.</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II. CÁC THUẬT NGỮ/ĐỊNH NGHĨA</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(Những từ, nhóm từ viết tắt hoặc khó hiểu, hoặc có thể gây hiểu lầm được thể hiện trong Bản cáo bạch cần phải định nghĩa)</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III. CƠ HỘI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 Tổng quan về nền kinh tế Việt Nam</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 Thị trường tài chính Việt Nam và cơ hội đầu tư</w:t>
      </w:r>
    </w:p>
    <w:p w:rsidR="00F57E1A" w:rsidRPr="00BD5559" w:rsidRDefault="00F57E1A" w:rsidP="00F57E1A">
      <w:pPr>
        <w:rPr>
          <w:rFonts w:eastAsia="Times New Roman" w:cs="Times New Roman"/>
          <w:sz w:val="20"/>
          <w:szCs w:val="20"/>
          <w:lang w:val="nl-NL"/>
        </w:rPr>
      </w:pPr>
      <w:r w:rsidRPr="00BD5559">
        <w:rPr>
          <w:rFonts w:eastAsia="Times New Roman" w:cs="Times New Roman"/>
          <w:b/>
          <w:sz w:val="20"/>
          <w:szCs w:val="20"/>
          <w:lang w:val="nl-NL"/>
        </w:rPr>
        <w:t>IV. THÔNG TIN VỀ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w:t>
      </w:r>
      <w:r w:rsidRPr="00BD5559">
        <w:rPr>
          <w:rFonts w:eastAsia="Times New Roman" w:cs="Times New Roman"/>
          <w:b/>
          <w:sz w:val="20"/>
          <w:szCs w:val="20"/>
          <w:lang w:val="nl-NL"/>
        </w:rPr>
        <w:t xml:space="preserve"> </w:t>
      </w:r>
      <w:r w:rsidRPr="00BD5559">
        <w:rPr>
          <w:rFonts w:eastAsia="Times New Roman" w:cs="Times New Roman"/>
          <w:sz w:val="20"/>
          <w:szCs w:val="20"/>
          <w:lang w:val="nl-NL"/>
        </w:rPr>
        <w:t>Các thông tin chung về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đầy đủ:</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viết tắt: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Giấy phép thành lập và hoạt động kinh doanh chứng khoán số:</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Giấy chứng nhận đăng ký doanh nghiệp số:</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Điện thoại:</w:t>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t>Fax:</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chi nhánh, văn phòng đại diện (nếu có):</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Thời hạn hoạt động (nếu có):</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Vốn điều lệ:</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Cổ đông/thành viên góp vốn/chủ sở hữu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Giới thiệu về cổ đông/thành viên góp vốn khi thành lập;</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 Giới thiệu vể cổ đông/thành viên góp vốn từ 5% trở lên vốn điều lệ;</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Giới thiệu về Hội đồng quản trị/Hội đồng thành viên (cơ cấu, thông tin tóm tắt các thành viên);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Giới thiệu về Ban điều hành công ty quản lý quỹ (cơ cấu, thông tin tóm tắt các thành viên);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Giới thiệu về Hội đồng đầu tư (thông tin tóm tắt các thành viên)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 Kinh nghiệm quản lý tài sản của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Kinh nghiệm, chuyên môn, uy tín, năng lực của nhân viên công ty quản lý quỹ đảm nhiệm vị trí người điều hành quỹ thực hiện việc quản lý tài sản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2. Các thông tin về tình hình hoạt động của công ty quản lý quỹ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Tổng hợp tình hình hoạt động của công ty quản lý quỹ (kết quả hoạt động kinh doanh, tình hình tài chính...) 05 năm gần nhất so với ngày đưa thông tin vào Bản cáo bạch;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Các quỹ, công ty đầu tư chứng khoán mà công ty đang quản lý (nêu chi tiết danh sách);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Yêu cầu: nêu rõ nguồn gốc, thời gian cung cấp các thông tin trên; nêu rõ các thông tin về hoạt động trong quá khứ của công ty quản lý quỹ, không hàm ý đảm bảo cho khả năng hoạt động của công ty quản lý quỹ trong tương lai;</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Trong Bản cáo bạch không được cung cấp vì mục đích riêng, theo xu hướng thổi phồng các thành công và che đậy thất bại đối với các thông tin về tình hình hoạt động, kinh nghiệm quản lý quá khứ cũng như hiện tại của công ty quản lý quỹ, tình hình hoạt động quá khứ cũng như hiện tại của các quỹ khác do công ty quản lý quỹ đang quản lý.</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V. NGÂN HÀNG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đầy đủ:</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viết tắt: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Giấy phép thành lập và hoạt động số: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Giấy chứng nhận đăng ký hoạt động lưu ký chứng khoán số:</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Điện thoại:</w:t>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t>Fax:</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Thời gian hoạt động (nếu có):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Kinh nghiệm nhân viên được phân công giám sát hoạt động quản lý tài sản của quỹ dự kiến thành lập; bộ phận lưu ký tài sản cho quỹ dự kiến thành lập.</w:t>
      </w:r>
    </w:p>
    <w:p w:rsidR="00F57E1A" w:rsidRPr="00BD5559" w:rsidRDefault="00F57E1A" w:rsidP="00F57E1A">
      <w:pPr>
        <w:rPr>
          <w:rFonts w:eastAsia="Times New Roman" w:cs="Times New Roman"/>
          <w:sz w:val="20"/>
          <w:szCs w:val="20"/>
          <w:lang w:val="nl-NL"/>
        </w:rPr>
      </w:pPr>
      <w:r w:rsidRPr="00BD5559">
        <w:rPr>
          <w:rFonts w:eastAsia="Times New Roman" w:cs="Times New Roman"/>
          <w:b/>
          <w:sz w:val="20"/>
          <w:szCs w:val="20"/>
          <w:lang w:val="nl-NL"/>
        </w:rPr>
        <w:t xml:space="preserve">VI. TỔ CHỨC QUẢN LÝ BẤT ĐỘNG SẢN </w:t>
      </w:r>
      <w:r w:rsidRPr="00BD5559">
        <w:rPr>
          <w:rFonts w:eastAsia="Times New Roman" w:cs="Times New Roman"/>
          <w:sz w:val="20"/>
          <w:szCs w:val="20"/>
          <w:lang w:val="nl-NL"/>
        </w:rPr>
        <w:t>(áp dụng đối với công ty đầu tư chứng khoán bất động sản)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đầy đủ:</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viết tắt: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Giấy phép thành lập hoặc Giấy chứng nhận đăng ký doanh nghiệp số: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Điện thoại: </w:t>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t>Fax:</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Thời gian hoạt động (nếu có):</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Kinh nghiệm của tổ chức quản lý bất động sản trong việc quản lý, vận hành và khai thác bất động sản phù hợp với mục tiêu đầu tư của công ty đầu tư chứng khoán.</w:t>
      </w:r>
    </w:p>
    <w:p w:rsidR="00F57E1A" w:rsidRPr="00BD5559" w:rsidRDefault="00F57E1A" w:rsidP="00F57E1A">
      <w:pPr>
        <w:rPr>
          <w:rFonts w:eastAsia="Times New Roman" w:cs="Times New Roman"/>
          <w:sz w:val="20"/>
          <w:szCs w:val="20"/>
          <w:lang w:val="nl-NL"/>
        </w:rPr>
      </w:pPr>
      <w:r w:rsidRPr="00BD5559">
        <w:rPr>
          <w:rFonts w:eastAsia="Times New Roman" w:cs="Times New Roman"/>
          <w:b/>
          <w:sz w:val="20"/>
          <w:szCs w:val="20"/>
          <w:lang w:val="nl-NL"/>
        </w:rPr>
        <w:t>VII. DOANH NGHIỆP THẨM ĐỊNH GIÁ</w:t>
      </w:r>
      <w:r w:rsidRPr="00BD5559">
        <w:rPr>
          <w:rFonts w:eastAsia="Times New Roman" w:cs="Times New Roman"/>
          <w:sz w:val="20"/>
          <w:szCs w:val="20"/>
          <w:lang w:val="nl-NL"/>
        </w:rPr>
        <w:t xml:space="preserve"> (áp dụng đối với công ty đầu tư chứng khoán bất động sản)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đầy đủ:</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viết tắt: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Giấy phép thành lập hoặc Giấy chứng nhận đăng ký doanh nghiệp số: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Điện thoại: </w:t>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t>Fax:</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Thời gian hoạt động (nếu có):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Kinh nghiệm của công ty trong hoạt động định giá giá trị bất động sản.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VIII. CÔNG TY KIỂM TOÁN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công ty:</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Giấy phép thành lập hoặc Giấy chứng nhận đăng ký doanh nghiệp số:</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Điện thoại:</w:t>
      </w:r>
      <w:r w:rsidRPr="00BD5559">
        <w:rPr>
          <w:rFonts w:eastAsia="Times New Roman" w:cs="Times New Roman"/>
          <w:sz w:val="20"/>
          <w:szCs w:val="20"/>
          <w:lang w:val="nl-NL"/>
        </w:rPr>
        <w:tab/>
      </w:r>
      <w:r w:rsidRPr="00BD5559">
        <w:rPr>
          <w:rFonts w:eastAsia="Times New Roman" w:cs="Times New Roman"/>
          <w:sz w:val="20"/>
          <w:szCs w:val="20"/>
          <w:lang w:val="nl-NL"/>
        </w:rPr>
        <w:tab/>
      </w:r>
      <w:r w:rsidRPr="00BD5559">
        <w:rPr>
          <w:rFonts w:eastAsia="Times New Roman" w:cs="Times New Roman"/>
          <w:sz w:val="20"/>
          <w:szCs w:val="20"/>
          <w:lang w:val="nl-NL"/>
        </w:rPr>
        <w:tab/>
        <w:t>Fax:</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Thời hạn hoạt động (nếu có):</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IX. ĐẠI LÝ PHÂN PHỐI CỔ PHIẾU</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Danh sách các đại lý phân phối cổ phiếu được lựa chọn bao gồm:</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Tên đại lý phân phối:</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Số Giấy chứng nhận đăng ký hoạt động đại lý phân phối:</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Các địa điểm phân phối cổ phiếu:</w:t>
      </w:r>
    </w:p>
    <w:p w:rsidR="00F57E1A" w:rsidRPr="00BD5559" w:rsidRDefault="00F57E1A" w:rsidP="00F57E1A">
      <w:pPr>
        <w:rPr>
          <w:rFonts w:eastAsia="Times New Roman" w:cs="Times New Roman"/>
          <w:sz w:val="20"/>
          <w:szCs w:val="20"/>
          <w:lang w:val="nl-NL"/>
        </w:rPr>
      </w:pPr>
      <w:r w:rsidRPr="00BD5559">
        <w:rPr>
          <w:rFonts w:eastAsia="Times New Roman" w:cs="Times New Roman"/>
          <w:b/>
          <w:sz w:val="20"/>
          <w:szCs w:val="20"/>
          <w:lang w:val="nl-NL"/>
        </w:rPr>
        <w:t>X. TỔ CHỨC ĐƯỢC ỦY QUYỀN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Tổ chức được ủy quyền: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Tên tổ chức:</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Địa chỉ trụ sở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Số Giấy phép thành lập và hoạt động hoặc Giấy chứng nhận đăng ký doanh nghiệp:</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Thời gian hoạt động: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Lĩnh vực hoạt động chính: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Phạm vi dịch vụ được ủy quyền (liệt kê những điều khoản trong hợp đồng)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Chi phí phải thanh toán.........................hình thức thanh toán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 xml:space="preserve">XI. CÁC THÔNG TIN VỀ CÔNG TY ĐẦU TƯ CHỨNG KHOÁN </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1. Thông tin chung về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1.1 Tên và địa chỉ liên hệ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1.2 Giấy chứng nhận đăng ký chào bán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1.3 Giấy phép thành lập và hoạt động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1.4 Tính chất và thời gian hoạt động của công ty đầu tư (nếu có).</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2. Các quy định về mục tiêu đầu tư, chiến lược đầu tư, phương pháp và quy trình đầu tư, hạn chế đầu tư, các yếu tố rủi ro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2.1 Mục tiêu đầu tư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2.2 Chiến lược đầu tư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2.3 Phương pháp và quy trình đầu tư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2.4 Hạn chế đầu tư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2.5 Các rủi ro khi đầu tư vào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thị trường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lãi suất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lạm phát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thanh khoản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 Rủi ro pháp lý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tín nhiệm</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xung đột lợi ích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 Rủi ro đối với sản phẩm đầu tư cụ thể (tùy theo loại tài sản mà công ty đầu tư chứng khoán dự kiến đầu tư)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cá biệt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Rủi ro khác</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3. Điều lệ công ty đầu tư chứng khoán trong đợt chào bán lần đầu và Điều lệ công ty đầu tư chứng khoán cập nhật trong các lần công bố Bản cáo bạch tiếp theo (nếu thay đổi)</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Tóm tắt Điều lệ công ty đầu tư chứng khoán với các thông tin chính sau đây:</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3.1. Các điều khoản chung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3.2 Các quy định về mục tiêu, chính sách và hạn chế</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Mục tiêu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Chiến lược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Tài sản được phép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Cơ cấu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Các hạn chế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Hoạt động vay, cho vay, giao dịch mua bán lại, giao dịch ký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Phương pháp lựa chọn đầu tư</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Nguyên tắc, phương thức xác định giá trị tài sản ròng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3.3 Đặc trưng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Quyền và nghĩa vụ của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Sổ đăng ký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Quyền biểu quyết của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Các trường hợp hợp nhất, sáp nhập, thanh lý, giải thể công ty đầu tư chứng khoán và quyền của cổ đông, trong trường hợp thanh lý, giải thể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3.4. Thông tin về các mức giá dịch vụ mà công ty đầu tư chứng khoán phải trả</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 Giá dịch vụ quản lý quỹ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Giá dịch vụ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Giá dịch vụ quản lý bất động sản (đối với công ty đầu tư chứng khoán bất động sản)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Giá dịch vụ định giá bất động sản (đối với công ty đầu tư chứng khoán bất động sản)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Các chi phí khác phù hợp với quy định của pháp luật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Các loại giá dịch vụ, chi phí hạch toán vào công ty đầu tư chứng khoán; các loại giá dịch vụ, chi phí mà cổ đông phải thanh toán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3.5 Phân chia lợi nhuận và chính sách thuế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Phương thức xác định và phân phối lợi nhuận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Chính sách thuế: thuế áp dụng đối với công ty đầu tư chứng khoán, thuế thu nhập đối với cổ đông (hình thức thanh toán: khấu trừ tại nguồn hoặc cổ đông tự thanh toán)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3.6 Đại hội đồng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Đại hội đồng cổ đông thường niên, bất thường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Quyền hạn và nhiệm vụ đại hội đồng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Thể thức tiến hành đại hội đồng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Quyết định của đại hội đồng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3.7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Tổ chức Hội đồng quản trị (danh sách)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Tiêu chuẩn lựa chọn thành viên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Quyền hạn và nhiệm vụ của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Chủ tịch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Thủ tục điều hành của chủ tịch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Đình chỉ và miễn nhiệm, bãi nhiệm thành viên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Người đại diện cho thành viên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Biên bản họp Hội đồng quản trị</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3.8 Tiêu chí lựa chọn, quyền hạn và trách nhiệm của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 Tiêu chuẩn lựa chọn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Trách nhiệm và quyền hạn của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Chấm dứt quyền và nghĩa vụ đối với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Hạn chế hoạt động của công ty quản lý quỹ</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3.9 Tiêu chí lựa chọn, quyền hạn và trách nhiệm của ngân hàng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Tiêu chuẩn lựa chọn ngân hàng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Trách nhiệm, quyền hạn của ngân hàng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Chấm dứt quyền và nghĩa vụ đối với ngân hàng giám sát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3.10 Kiểm toán, kế toán và chế độ báo cáo</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4. Các thông tin đầu tư khác</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 PHÁT HÀNH LẦN ĐẦU</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1. Căn cứ pháp lý</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2. Phương án phát hành lần đầu</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Tên công ty đầu tư chứng khoán:</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Thời hạn của công ty đầu tư chứng khoán:</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Mục tiêu/chiến lược đầu tư:</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Lĩnh vực ngành nghề dự kiến đầu tư:</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Quy trình kiểm soát rủi ro đầu tư:</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Cơ cấu đầu tư:</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Số lượng cổ phiếu dự kiến chào bán (hoặc số lượng cổ phiếu tối đa và tối thiểu dự kiến chào bán):</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Thời hạn phát hành trong lần phát hành lần đầu, gia hạn thời hạn phát hành cổ phiếu:</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Mệnh giá:</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Giá phát hành:</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Số lượng đăng ký tối thiểu:</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 xml:space="preserve">Phương thức phân bổ cổ phiếu lần đầu: </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 xml:space="preserve">Giá dịch vụ phát hành lần đầu (x%): </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Thời hạn xác nhận giao dịch của cổ đông:</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Phương thức và hình thức thanh toán:</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 xml:space="preserve">Ngày giao dịch gần nhất dự kiến sau khi kết thúc phát hành lần đầu: </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Địa điểm phát hành và các đại lý phân phối:</w:t>
      </w:r>
    </w:p>
    <w:p w:rsidR="00F57E1A" w:rsidRPr="00BD5559" w:rsidRDefault="00F57E1A" w:rsidP="00F57E1A">
      <w:pPr>
        <w:numPr>
          <w:ilvl w:val="0"/>
          <w:numId w:val="1"/>
        </w:numPr>
        <w:spacing w:after="0" w:line="240" w:lineRule="auto"/>
        <w:ind w:firstLine="567"/>
        <w:rPr>
          <w:rFonts w:eastAsia="Times New Roman" w:cs="Times New Roman"/>
          <w:sz w:val="20"/>
          <w:szCs w:val="20"/>
          <w:lang w:val="nl-NL"/>
        </w:rPr>
      </w:pPr>
      <w:r w:rsidRPr="00BD5559">
        <w:rPr>
          <w:rFonts w:eastAsia="Times New Roman" w:cs="Times New Roman"/>
          <w:sz w:val="20"/>
          <w:szCs w:val="20"/>
          <w:lang w:val="nl-NL"/>
        </w:rPr>
        <w:t>Các đối tác có liên quan đến đợt phát hành: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b/>
          <w:sz w:val="20"/>
          <w:szCs w:val="20"/>
          <w:lang w:val="nl-NL"/>
        </w:rPr>
        <w:t>3. Phương pháp xác định giá trị tài sản ròng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3.1 Thời điểm xác định giá trị tài sản ròng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3.2 Phương pháp xác định giá trị tài sản ròng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3.3 Công bố giá trị tài sản ròng</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4. Thông tin hướng dẫn tham gia đầu tư vào công ty đầu tư chứng khoán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XI. TÌNH HÌNH HOẠT ĐỘNG CỦA CÔNG TY ĐẦU TƯ CHỨNG KHOÁN</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1. Báo cáo tài chính (cập nhật hằng năm)</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2. Giá dịch vụ và thưởng hoạt động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2.1 Giá dịch vụ phát hành lần đầu</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2.2. Giá dịch vụ quản lý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2.3. Giá dịch vụ giám sát, giá dịch vụ lưu ký</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lastRenderedPageBreak/>
        <w:t>2.4. Giá dịch vụ quản lý bất động sản (đối với công ty đầu tư chứng khoán bất động sản)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2.5. Các loại giá dịch vụ khác (giá dịch vụ kiểm toán, tư vấn thuế, định giá...)</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2.6. Các thông tin khác</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3. Các chỉ tiêu hoạt động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3.1. Tỷ lệ chi phí hoạt động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3.2. Tốc độ vòng quay danh mục của công ty đầu tư chứng khoán</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4. Phương pháp tính thu nhập và kế hoạch phân chia lợi nhuận của 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 xml:space="preserve">Nêu rõ phương thức tính các khoản thu nhập của công ty đầu tư chứng khoán; kế hoạch và phương thức phân chia lợi nhuận của công ty đầu tư chứng khoán cho các cổ đông. </w:t>
      </w:r>
    </w:p>
    <w:p w:rsidR="00F57E1A" w:rsidRPr="00BD5559" w:rsidRDefault="00F57E1A" w:rsidP="00F57E1A">
      <w:pPr>
        <w:ind w:firstLine="567"/>
        <w:rPr>
          <w:rFonts w:eastAsia="Times New Roman" w:cs="Times New Roman"/>
          <w:b/>
          <w:bCs/>
          <w:sz w:val="20"/>
          <w:szCs w:val="20"/>
          <w:lang w:val="nl-NL"/>
        </w:rPr>
      </w:pPr>
      <w:r w:rsidRPr="00BD5559">
        <w:rPr>
          <w:rFonts w:eastAsia="Times New Roman" w:cs="Times New Roman"/>
          <w:b/>
          <w:bCs/>
          <w:sz w:val="20"/>
          <w:szCs w:val="20"/>
          <w:lang w:val="nl-NL"/>
        </w:rPr>
        <w:t xml:space="preserve">5. Dự báo kết quả hoạt động của </w:t>
      </w:r>
      <w:r w:rsidRPr="00BD5559">
        <w:rPr>
          <w:rFonts w:eastAsia="Times New Roman" w:cs="Times New Roman"/>
          <w:b/>
          <w:sz w:val="20"/>
          <w:szCs w:val="20"/>
          <w:lang w:val="nl-NL"/>
        </w:rPr>
        <w:t>công ty đầu tư chứng khoán</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Trong bản cáo bạch có thể đưa ra các dự báo, ước đoán về tình hình chung của nền kinh tế, của thị trường chứng khoán, các xu hướng phát triển kinh tế... nhưng phải nêu rõ các dự báo, ước đoán trên không hàm ý đảm bảo về kết quả hoạt động trong tương lai của quỹ. Bản cáo bạch phải nêu rõ các căn cứ để đưa ra các dự báo trên.</w:t>
      </w:r>
    </w:p>
    <w:p w:rsidR="00F57E1A" w:rsidRPr="00BD5559" w:rsidRDefault="00F57E1A" w:rsidP="00F57E1A">
      <w:pPr>
        <w:ind w:firstLine="567"/>
        <w:rPr>
          <w:rFonts w:eastAsia="Times New Roman" w:cs="Times New Roman"/>
          <w:b/>
          <w:sz w:val="20"/>
          <w:szCs w:val="20"/>
          <w:lang w:val="nl-NL"/>
        </w:rPr>
      </w:pPr>
      <w:r w:rsidRPr="00BD5559">
        <w:rPr>
          <w:rFonts w:eastAsia="Times New Roman" w:cs="Times New Roman"/>
          <w:b/>
          <w:sz w:val="20"/>
          <w:szCs w:val="20"/>
          <w:lang w:val="nl-NL"/>
        </w:rPr>
        <w:t>6. Thời gian và địa điểm cung cấp báo cáo hoạt động của công ty đầu tư chứng khoán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XII. XUNG ĐỘT LỢI ÍCH</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(Nêu ra nguyên tắc trong việc giải quyết các xung đột lợi ích có thể xảy ra)</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 xml:space="preserve">XIII. CUNG CẤP THÔNG TIN CHO CỔ ĐÔNG, CHẾ ĐỘ BÁO CÁO </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Nêu rõ nghĩa vụ của công ty quản lý quỹ và ngân hàng giám sát trong việc cung cấp Bản cáo bạch, báo cáo tài chính và báo cáo hoạt động tháng, quý, năm cho cổ đông của công ty đầu tư chứng khoán.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XIV. ĐỊA CHỈ LIÊN LẠC GIẢI ĐÁP THẮC MẮC CHO  CỔ ĐÔNG</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Ghi rõ thông tin về địa chỉ, số điện thoại liên lạc để các cổ đông có thể tiếp xúc với công ty quản lý quỹ nhằm giải đáp các thắc mắc liên quan đến công ty đầu tư chứng khoán.</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XV. CAM KẾT</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Công ty quản lý quỹ cam kết chịu trách nhiệm hoàn toàn về tính chính xác, trung thực của nội dung thông tin và các tài liệu đính kèm trong Bản cáo bạch này.</w:t>
      </w:r>
    </w:p>
    <w:p w:rsidR="00F57E1A" w:rsidRPr="00BD5559" w:rsidRDefault="00F57E1A" w:rsidP="00F57E1A">
      <w:pPr>
        <w:rPr>
          <w:rFonts w:eastAsia="Times New Roman" w:cs="Times New Roman"/>
          <w:b/>
          <w:sz w:val="20"/>
          <w:szCs w:val="20"/>
          <w:lang w:val="nl-NL"/>
        </w:rPr>
      </w:pPr>
      <w:r w:rsidRPr="00BD5559">
        <w:rPr>
          <w:rFonts w:eastAsia="Times New Roman" w:cs="Times New Roman"/>
          <w:b/>
          <w:sz w:val="20"/>
          <w:szCs w:val="20"/>
          <w:lang w:val="nl-NL"/>
        </w:rPr>
        <w:t>XVIPhụ lục ĐÍNH KÈM</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1Phụ lục quy trình và các hướng dẫn đăng ký mua cổ phiếu</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2. Phiếu đăng ký mua</w:t>
      </w:r>
    </w:p>
    <w:p w:rsidR="00F57E1A" w:rsidRPr="00BD5559" w:rsidRDefault="00F57E1A" w:rsidP="00F57E1A">
      <w:pPr>
        <w:ind w:firstLine="567"/>
        <w:rPr>
          <w:rFonts w:eastAsia="Times New Roman" w:cs="Times New Roman"/>
          <w:sz w:val="20"/>
          <w:szCs w:val="20"/>
          <w:lang w:val="nl-NL"/>
        </w:rPr>
      </w:pPr>
      <w:r w:rsidRPr="00BD5559">
        <w:rPr>
          <w:rFonts w:eastAsia="Times New Roman" w:cs="Times New Roman"/>
          <w:sz w:val="20"/>
          <w:szCs w:val="20"/>
          <w:lang w:val="nl-NL"/>
        </w:rPr>
        <w:t>3. Địa chỉ các nơi Bản cáo bạch được cung cấp</w:t>
      </w:r>
    </w:p>
    <w:p w:rsidR="00F57E1A" w:rsidRPr="00BD5559" w:rsidRDefault="00F57E1A" w:rsidP="00F57E1A">
      <w:pPr>
        <w:ind w:firstLine="567"/>
        <w:rPr>
          <w:rFonts w:eastAsia="Times New Roman" w:cs="Times New Roman"/>
          <w:i/>
          <w:sz w:val="20"/>
          <w:szCs w:val="20"/>
          <w:lang w:val="nl-NL"/>
        </w:rPr>
      </w:pPr>
      <w:r w:rsidRPr="00BD5559">
        <w:rPr>
          <w:rFonts w:eastAsia="Times New Roman" w:cs="Times New Roman"/>
          <w:sz w:val="20"/>
          <w:szCs w:val="20"/>
          <w:lang w:val="nl-NL"/>
        </w:rPr>
        <w:t xml:space="preserve">4. Các phụ lục khác </w:t>
      </w:r>
      <w:r w:rsidRPr="00BD5559">
        <w:rPr>
          <w:rFonts w:eastAsia="Times New Roman" w:cs="Times New Roman"/>
          <w:i/>
          <w:sz w:val="20"/>
          <w:szCs w:val="20"/>
          <w:lang w:val="nl-NL"/>
        </w:rPr>
        <w:t>(nếu có)</w:t>
      </w:r>
    </w:p>
    <w:p w:rsidR="00F57E1A" w:rsidRPr="00BD5559" w:rsidRDefault="00F57E1A" w:rsidP="00F57E1A">
      <w:pPr>
        <w:ind w:firstLine="567"/>
        <w:rPr>
          <w:rFonts w:eastAsia="Times New Roman" w:cs="Times New Roman"/>
          <w:i/>
          <w:sz w:val="20"/>
          <w:szCs w:val="20"/>
          <w:lang w:val="nl-NL"/>
        </w:rPr>
      </w:pPr>
    </w:p>
    <w:tbl>
      <w:tblPr>
        <w:tblW w:w="8875" w:type="dxa"/>
        <w:tblInd w:w="108" w:type="dxa"/>
        <w:tblLook w:val="04A0" w:firstRow="1" w:lastRow="0" w:firstColumn="1" w:lastColumn="0" w:noHBand="0" w:noVBand="1"/>
      </w:tblPr>
      <w:tblGrid>
        <w:gridCol w:w="4437"/>
        <w:gridCol w:w="4438"/>
      </w:tblGrid>
      <w:tr w:rsidR="00F57E1A" w:rsidRPr="00BD5559" w:rsidTr="00533B13">
        <w:trPr>
          <w:trHeight w:val="1864"/>
        </w:trPr>
        <w:tc>
          <w:tcPr>
            <w:tcW w:w="4437" w:type="dxa"/>
          </w:tcPr>
          <w:p w:rsidR="00F57E1A" w:rsidRPr="00BD5559" w:rsidRDefault="00F57E1A" w:rsidP="00533B13">
            <w:pPr>
              <w:jc w:val="center"/>
              <w:rPr>
                <w:rFonts w:eastAsia="Times New Roman" w:cs="Times New Roman"/>
                <w:b/>
                <w:sz w:val="20"/>
                <w:szCs w:val="20"/>
                <w:lang w:val="nl-NL"/>
              </w:rPr>
            </w:pPr>
            <w:r w:rsidRPr="00BD5559">
              <w:rPr>
                <w:rFonts w:eastAsia="Times New Roman" w:cs="Times New Roman"/>
                <w:b/>
                <w:bCs/>
                <w:sz w:val="20"/>
                <w:szCs w:val="20"/>
                <w:lang w:val="nl-NL"/>
              </w:rPr>
              <w:lastRenderedPageBreak/>
              <w:t>ĐẠI DIỆN CÓ THẨM QUYỀN NGÂN HÀNG GIÁM SÁT</w:t>
            </w:r>
          </w:p>
          <w:p w:rsidR="00F57E1A" w:rsidRPr="00BD5559" w:rsidRDefault="00F57E1A" w:rsidP="00533B13">
            <w:pPr>
              <w:jc w:val="center"/>
              <w:rPr>
                <w:rFonts w:eastAsia="Times New Roman" w:cs="Times New Roman"/>
                <w:i/>
                <w:sz w:val="20"/>
                <w:szCs w:val="20"/>
                <w:lang w:val="nl-NL"/>
              </w:rPr>
            </w:pPr>
            <w:r w:rsidRPr="00BD5559">
              <w:rPr>
                <w:rFonts w:eastAsia="Times New Roman" w:cs="Times New Roman"/>
                <w:i/>
                <w:sz w:val="20"/>
                <w:szCs w:val="20"/>
                <w:lang w:val="nl-NL"/>
              </w:rPr>
              <w:t>(Ký, ghi rõ họ tên và đóng dấu)</w:t>
            </w:r>
          </w:p>
        </w:tc>
        <w:tc>
          <w:tcPr>
            <w:tcW w:w="4438" w:type="dxa"/>
          </w:tcPr>
          <w:p w:rsidR="00F57E1A" w:rsidRPr="00BD5559" w:rsidRDefault="00F57E1A" w:rsidP="00533B13">
            <w:pPr>
              <w:jc w:val="center"/>
              <w:rPr>
                <w:rFonts w:eastAsia="Times New Roman" w:cs="Times New Roman"/>
                <w:b/>
                <w:sz w:val="20"/>
                <w:szCs w:val="20"/>
                <w:lang w:val="nl-NL"/>
              </w:rPr>
            </w:pPr>
            <w:r w:rsidRPr="00BD5559">
              <w:rPr>
                <w:rFonts w:eastAsia="Times New Roman" w:cs="Times New Roman"/>
                <w:b/>
                <w:sz w:val="20"/>
                <w:szCs w:val="20"/>
                <w:lang w:val="nl-NL"/>
              </w:rPr>
              <w:t>TỔNG GIÁM ĐỐC (GIÁM ĐỐC) CÔNG TY QUẢN LÝ QUỸ</w:t>
            </w:r>
          </w:p>
          <w:p w:rsidR="00F57E1A" w:rsidRPr="00BD5559" w:rsidRDefault="00F57E1A" w:rsidP="00533B13">
            <w:pPr>
              <w:jc w:val="center"/>
              <w:rPr>
                <w:rFonts w:eastAsia="Times New Roman" w:cs="Times New Roman"/>
                <w:b/>
                <w:sz w:val="20"/>
                <w:szCs w:val="20"/>
                <w:lang w:val="nl-NL"/>
              </w:rPr>
            </w:pPr>
            <w:r w:rsidRPr="00BD5559">
              <w:rPr>
                <w:rFonts w:eastAsia="Times New Roman" w:cs="Times New Roman"/>
                <w:i/>
                <w:sz w:val="20"/>
                <w:szCs w:val="20"/>
                <w:lang w:val="nl-NL"/>
              </w:rPr>
              <w:t>(Ký, ghi rõ họ tên và đóng dấu)</w:t>
            </w:r>
          </w:p>
        </w:tc>
      </w:tr>
      <w:tr w:rsidR="00F57E1A" w:rsidRPr="00BD5559" w:rsidTr="00533B13">
        <w:trPr>
          <w:trHeight w:val="1241"/>
        </w:trPr>
        <w:tc>
          <w:tcPr>
            <w:tcW w:w="4437" w:type="dxa"/>
          </w:tcPr>
          <w:p w:rsidR="00F57E1A" w:rsidRPr="00BD5559" w:rsidRDefault="00F57E1A" w:rsidP="00533B13">
            <w:pPr>
              <w:jc w:val="center"/>
              <w:rPr>
                <w:rFonts w:eastAsia="Times New Roman" w:cs="Times New Roman"/>
                <w:b/>
                <w:bCs/>
                <w:sz w:val="20"/>
                <w:szCs w:val="20"/>
                <w:lang w:val="nl-NL"/>
              </w:rPr>
            </w:pPr>
            <w:r w:rsidRPr="00BD5559">
              <w:rPr>
                <w:rFonts w:eastAsia="Times New Roman" w:cs="Times New Roman"/>
                <w:b/>
                <w:bCs/>
                <w:sz w:val="20"/>
                <w:szCs w:val="20"/>
                <w:lang w:val="nl-NL"/>
              </w:rPr>
              <w:t>ĐẠI DIỆN CÓ THẨM QUYỀN CỦA TỔ CHỨC BẢO LÃNH PHÁT HÀNH (NẾU CÓ)</w:t>
            </w:r>
          </w:p>
          <w:p w:rsidR="00F57E1A" w:rsidRPr="00BD5559" w:rsidRDefault="00F57E1A" w:rsidP="00533B13">
            <w:pPr>
              <w:jc w:val="center"/>
              <w:rPr>
                <w:rFonts w:eastAsia="Times New Roman" w:cs="Times New Roman"/>
                <w:b/>
                <w:bCs/>
                <w:sz w:val="20"/>
                <w:szCs w:val="20"/>
                <w:lang w:val="nl-NL"/>
              </w:rPr>
            </w:pPr>
            <w:r w:rsidRPr="00BD5559">
              <w:rPr>
                <w:rFonts w:eastAsia="Times New Roman" w:cs="Times New Roman"/>
                <w:i/>
                <w:sz w:val="20"/>
                <w:szCs w:val="20"/>
                <w:lang w:val="nl-NL"/>
              </w:rPr>
              <w:t>(Ký, ghi rõ họ tên và đóng dấu)</w:t>
            </w:r>
            <w:r w:rsidRPr="00BD5559">
              <w:rPr>
                <w:rFonts w:eastAsia="Times New Roman" w:cs="Times New Roman"/>
                <w:b/>
                <w:bCs/>
                <w:sz w:val="20"/>
                <w:szCs w:val="20"/>
                <w:lang w:val="nl-NL"/>
              </w:rPr>
              <w:t xml:space="preserve"> </w:t>
            </w:r>
          </w:p>
        </w:tc>
        <w:tc>
          <w:tcPr>
            <w:tcW w:w="4438" w:type="dxa"/>
          </w:tcPr>
          <w:p w:rsidR="00F57E1A" w:rsidRPr="00BD5559" w:rsidRDefault="00F57E1A" w:rsidP="00533B13">
            <w:pPr>
              <w:jc w:val="center"/>
              <w:rPr>
                <w:rFonts w:eastAsia="Times New Roman" w:cs="Times New Roman"/>
                <w:b/>
                <w:sz w:val="20"/>
                <w:szCs w:val="20"/>
                <w:lang w:val="nl-NL"/>
              </w:rPr>
            </w:pPr>
          </w:p>
        </w:tc>
      </w:tr>
    </w:tbl>
    <w:p w:rsidR="00D94C29" w:rsidRDefault="00D94C29">
      <w:bookmarkStart w:id="0" w:name="_GoBack"/>
      <w:bookmarkEnd w:id="0"/>
    </w:p>
    <w:sectPr w:rsidR="00D94C29" w:rsidSect="00C12B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27490"/>
      <w:docPartObj>
        <w:docPartGallery w:val="Page Numbers (Top of Page)"/>
        <w:docPartUnique/>
      </w:docPartObj>
    </w:sdtPr>
    <w:sdtEndPr>
      <w:rPr>
        <w:rFonts w:ascii="Times New Roman" w:hAnsi="Times New Roman" w:cs="Times New Roman"/>
        <w:noProof/>
        <w:sz w:val="28"/>
        <w:szCs w:val="28"/>
      </w:rPr>
    </w:sdtEndPr>
    <w:sdtContent>
      <w:p w:rsidR="00BD5559" w:rsidRPr="00A81473" w:rsidRDefault="00F57E1A">
        <w:pPr>
          <w:pStyle w:val="Header"/>
          <w:jc w:val="center"/>
          <w:rPr>
            <w:rFonts w:ascii="Times New Roman" w:hAnsi="Times New Roman" w:cs="Times New Roman"/>
            <w:sz w:val="28"/>
            <w:szCs w:val="28"/>
          </w:rPr>
        </w:pPr>
        <w:r w:rsidRPr="00A81473">
          <w:rPr>
            <w:rFonts w:ascii="Times New Roman" w:hAnsi="Times New Roman" w:cs="Times New Roman"/>
            <w:sz w:val="28"/>
            <w:szCs w:val="28"/>
          </w:rPr>
          <w:fldChar w:fldCharType="begin"/>
        </w:r>
        <w:r w:rsidRPr="00A81473">
          <w:rPr>
            <w:rFonts w:ascii="Times New Roman" w:hAnsi="Times New Roman" w:cs="Times New Roman"/>
            <w:sz w:val="28"/>
            <w:szCs w:val="28"/>
          </w:rPr>
          <w:instrText xml:space="preserve"> PAGE   \* MERGEFORMAT </w:instrText>
        </w:r>
        <w:r w:rsidRPr="00A81473">
          <w:rPr>
            <w:rFonts w:ascii="Times New Roman" w:hAnsi="Times New Roman" w:cs="Times New Roman"/>
            <w:sz w:val="28"/>
            <w:szCs w:val="28"/>
          </w:rPr>
          <w:fldChar w:fldCharType="separate"/>
        </w:r>
        <w:r>
          <w:rPr>
            <w:rFonts w:ascii="Times New Roman" w:hAnsi="Times New Roman" w:cs="Times New Roman"/>
            <w:noProof/>
            <w:sz w:val="28"/>
            <w:szCs w:val="28"/>
          </w:rPr>
          <w:t>1</w:t>
        </w:r>
        <w:r w:rsidRPr="00A81473">
          <w:rPr>
            <w:rFonts w:ascii="Times New Roman" w:hAnsi="Times New Roman" w:cs="Times New Roman"/>
            <w:noProof/>
            <w:sz w:val="28"/>
            <w:szCs w:val="28"/>
          </w:rPr>
          <w:fldChar w:fldCharType="end"/>
        </w:r>
      </w:p>
    </w:sdtContent>
  </w:sdt>
  <w:p w:rsidR="00BD5559" w:rsidRDefault="00F57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944CA"/>
    <w:multiLevelType w:val="hybridMultilevel"/>
    <w:tmpl w:val="9DB6FBEC"/>
    <w:lvl w:ilvl="0" w:tplc="6436F3F4">
      <w:start w:val="1"/>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D9"/>
    <w:rsid w:val="00465950"/>
    <w:rsid w:val="00741AD9"/>
    <w:rsid w:val="00C12B7E"/>
    <w:rsid w:val="00D94C29"/>
    <w:rsid w:val="00E656EB"/>
    <w:rsid w:val="00F5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F2971-1451-4C29-AFA4-7638ADCE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7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C12B7E"/>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12B7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12B7E"/>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12B7E"/>
    <w:pPr>
      <w:spacing w:after="0" w:line="240" w:lineRule="auto"/>
      <w:jc w:val="both"/>
    </w:pPr>
    <w:rPr>
      <w:rFonts w:ascii="Times New Roman" w:hAnsi="Times New Roman"/>
      <w:sz w:val="26"/>
    </w:rPr>
  </w:style>
  <w:style w:type="character" w:customStyle="1" w:styleId="Heading1Char">
    <w:name w:val="Heading 1 Char"/>
    <w:basedOn w:val="DefaultParagraphFont"/>
    <w:link w:val="Heading1"/>
    <w:uiPriority w:val="9"/>
    <w:rsid w:val="00C12B7E"/>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12B7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12B7E"/>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F57E1A"/>
    <w:pPr>
      <w:widowControl w:val="0"/>
      <w:tabs>
        <w:tab w:val="center" w:pos="4680"/>
        <w:tab w:val="right" w:pos="9360"/>
      </w:tabs>
      <w:spacing w:after="0" w:line="240" w:lineRule="auto"/>
      <w:jc w:val="left"/>
    </w:pPr>
    <w:rPr>
      <w:rFonts w:ascii="DejaVu Sans Condensed" w:eastAsia="DejaVu Sans Condensed" w:hAnsi="DejaVu Sans Condensed" w:cs="DejaVu Sans Condensed"/>
      <w:color w:val="000000"/>
      <w:sz w:val="24"/>
      <w:szCs w:val="24"/>
      <w:lang w:val="vi-VN" w:eastAsia="vi-VN"/>
    </w:rPr>
  </w:style>
  <w:style w:type="character" w:customStyle="1" w:styleId="HeaderChar">
    <w:name w:val="Header Char"/>
    <w:basedOn w:val="DefaultParagraphFont"/>
    <w:link w:val="Header"/>
    <w:uiPriority w:val="99"/>
    <w:rsid w:val="00F57E1A"/>
    <w:rPr>
      <w:rFonts w:ascii="DejaVu Sans Condensed" w:eastAsia="DejaVu Sans Condensed" w:hAnsi="DejaVu Sans Condensed" w:cs="DejaVu Sans Condensed"/>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2022-05-26T07:20:00Z</dcterms:created>
  <dcterms:modified xsi:type="dcterms:W3CDTF">2022-05-26T07:20:00Z</dcterms:modified>
</cp:coreProperties>
</file>