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75A" w:rsidRPr="00D4718A" w:rsidRDefault="00FD375A" w:rsidP="00FD375A">
      <w:pPr>
        <w:spacing w:after="0" w:line="240" w:lineRule="auto"/>
        <w:jc w:val="center"/>
        <w:rPr>
          <w:i/>
          <w:sz w:val="18"/>
          <w:szCs w:val="18"/>
        </w:rPr>
      </w:pPr>
      <w:r w:rsidRPr="00D4718A">
        <w:rPr>
          <w:b/>
          <w:bCs/>
        </w:rPr>
        <w:t>Phụ lục 7</w:t>
      </w:r>
    </w:p>
    <w:p w:rsidR="00FD375A" w:rsidRPr="00315574" w:rsidRDefault="00FD375A" w:rsidP="00FD375A">
      <w:pPr>
        <w:shd w:val="clear" w:color="auto" w:fill="FFFFFF"/>
        <w:spacing w:after="0" w:line="240" w:lineRule="auto"/>
        <w:jc w:val="center"/>
        <w:rPr>
          <w:color w:val="000000"/>
          <w:sz w:val="23"/>
          <w:szCs w:val="23"/>
          <w:lang w:eastAsia="vi-VN"/>
        </w:rPr>
      </w:pPr>
      <w:r>
        <w:rPr>
          <w:i/>
          <w:iCs/>
          <w:color w:val="000000"/>
          <w:sz w:val="23"/>
          <w:szCs w:val="23"/>
          <w:lang w:eastAsia="vi-VN"/>
        </w:rPr>
        <w:t>(Ban hành kèm theo Thông tư số 92</w:t>
      </w:r>
      <w:r w:rsidRPr="00315574">
        <w:rPr>
          <w:i/>
          <w:iCs/>
          <w:color w:val="000000"/>
          <w:sz w:val="23"/>
          <w:szCs w:val="23"/>
          <w:lang w:eastAsia="vi-VN"/>
        </w:rPr>
        <w:t>/2019/TT-BTC  ngày 31/12/2019 của Bộ trưởng Bộ Tài chính)</w:t>
      </w:r>
    </w:p>
    <w:p w:rsidR="00FD375A" w:rsidRPr="00D4718A" w:rsidRDefault="00FD375A" w:rsidP="00FD375A">
      <w:pPr>
        <w:spacing w:after="0" w:line="240" w:lineRule="auto"/>
        <w:rPr>
          <w:sz w:val="24"/>
          <w:szCs w:val="24"/>
        </w:rPr>
      </w:pPr>
      <w:r>
        <w:rPr>
          <w:b/>
          <w:sz w:val="24"/>
          <w:szCs w:val="24"/>
        </w:rPr>
        <w:t xml:space="preserve">        CƠ QUAN</w:t>
      </w:r>
      <w:r w:rsidRPr="00D4718A">
        <w:rPr>
          <w:b/>
          <w:sz w:val="24"/>
          <w:szCs w:val="24"/>
        </w:rPr>
        <w:t xml:space="preserve"> THUẾ</w:t>
      </w:r>
      <w:r w:rsidRPr="00D4718A">
        <w:rPr>
          <w:b/>
          <w:bCs/>
          <w:sz w:val="24"/>
          <w:szCs w:val="24"/>
        </w:rPr>
        <w:t xml:space="preserve">         </w:t>
      </w:r>
      <w:r>
        <w:rPr>
          <w:b/>
          <w:bCs/>
          <w:sz w:val="24"/>
          <w:szCs w:val="24"/>
        </w:rPr>
        <w:t xml:space="preserve">               </w:t>
      </w:r>
      <w:r w:rsidRPr="00D4718A">
        <w:rPr>
          <w:b/>
          <w:bCs/>
          <w:sz w:val="24"/>
          <w:szCs w:val="24"/>
        </w:rPr>
        <w:t xml:space="preserve"> </w:t>
      </w:r>
      <w:r w:rsidRPr="00010B44">
        <w:rPr>
          <w:b/>
          <w:bCs/>
          <w:sz w:val="26"/>
          <w:szCs w:val="26"/>
        </w:rPr>
        <w:t>CỘNG HOÀ XÃ HỘI CHỦ NGHĨA VIỆT NAM</w:t>
      </w:r>
      <w:r w:rsidRPr="00D4718A">
        <w:rPr>
          <w:sz w:val="24"/>
          <w:szCs w:val="24"/>
        </w:rPr>
        <w:t xml:space="preserve"> </w:t>
      </w:r>
    </w:p>
    <w:p w:rsidR="00FD375A" w:rsidRPr="00B243AC" w:rsidRDefault="00FD375A" w:rsidP="00FD375A">
      <w:pPr>
        <w:spacing w:after="0" w:line="240" w:lineRule="auto"/>
        <w:ind w:left="709" w:hanging="567"/>
        <w:rPr>
          <w:sz w:val="24"/>
          <w:szCs w:val="24"/>
        </w:rPr>
      </w:pPr>
      <w:r>
        <w:rPr>
          <w:b/>
          <w:sz w:val="24"/>
          <w:szCs w:val="24"/>
        </w:rPr>
        <w:t xml:space="preserve">     </w:t>
      </w:r>
      <w:r w:rsidRPr="00D4718A">
        <w:rPr>
          <w:b/>
          <w:sz w:val="24"/>
          <w:szCs w:val="24"/>
        </w:rPr>
        <w:t>RA QUYẾT ĐỊNH</w:t>
      </w:r>
      <w:r w:rsidRPr="00D4718A">
        <w:rPr>
          <w:sz w:val="24"/>
          <w:szCs w:val="24"/>
        </w:rPr>
        <w:t xml:space="preserve">                           </w:t>
      </w:r>
      <w:r w:rsidRPr="00D4718A">
        <w:rPr>
          <w:sz w:val="26"/>
          <w:szCs w:val="24"/>
          <w:vertAlign w:val="superscript"/>
        </w:rPr>
        <w:t xml:space="preserve"> </w:t>
      </w:r>
      <w:r w:rsidRPr="00D4718A">
        <w:rPr>
          <w:b/>
          <w:bCs/>
        </w:rPr>
        <w:t xml:space="preserve">           Độc lập - Tự do - Hạnh phúc</w:t>
      </w:r>
      <w:r w:rsidRPr="00D4718A">
        <w:rPr>
          <w:b/>
          <w:bCs/>
          <w:sz w:val="24"/>
          <w:szCs w:val="24"/>
        </w:rPr>
        <w:t xml:space="preserve">                             </w:t>
      </w:r>
      <w:r w:rsidRPr="00D4718A">
        <w:rPr>
          <w:b/>
          <w:bCs/>
          <w:sz w:val="24"/>
          <w:szCs w:val="24"/>
          <w:vertAlign w:val="superscript"/>
        </w:rPr>
        <w:t xml:space="preserve">               </w:t>
      </w:r>
      <w:r w:rsidRPr="00D4718A">
        <w:rPr>
          <w:sz w:val="24"/>
          <w:szCs w:val="24"/>
        </w:rPr>
        <w:t xml:space="preserve"> </w:t>
      </w:r>
      <w:r>
        <w:rPr>
          <w:sz w:val="24"/>
          <w:szCs w:val="24"/>
        </w:rPr>
        <w:t xml:space="preserve">                   </w:t>
      </w:r>
      <w:r w:rsidRPr="00D4718A">
        <w:t>––––––––</w:t>
      </w:r>
      <w:r>
        <w:t xml:space="preserve">                                           </w:t>
      </w:r>
      <w:r w:rsidRPr="00D4718A">
        <w:rPr>
          <w:sz w:val="26"/>
          <w:szCs w:val="24"/>
          <w:vertAlign w:val="superscript"/>
        </w:rPr>
        <w:t>_______________________________________</w:t>
      </w:r>
    </w:p>
    <w:p w:rsidR="00FD375A" w:rsidRPr="00D4718A" w:rsidRDefault="00FD375A" w:rsidP="00FD375A">
      <w:pPr>
        <w:spacing w:after="0" w:line="240" w:lineRule="auto"/>
        <w:rPr>
          <w:i/>
        </w:rPr>
      </w:pPr>
      <w:r>
        <w:t xml:space="preserve">       </w:t>
      </w:r>
      <w:r w:rsidRPr="00D4718A">
        <w:t>Số</w:t>
      </w:r>
      <w:r>
        <w:t xml:space="preserve">: </w:t>
      </w:r>
      <w:r w:rsidRPr="00D4718A">
        <w:t>……</w:t>
      </w:r>
      <w:r>
        <w:t>/QĐ-...</w:t>
      </w:r>
      <w:r w:rsidRPr="00D4718A">
        <w:t xml:space="preserve">               </w:t>
      </w:r>
      <w:r>
        <w:t xml:space="preserve">                     </w:t>
      </w:r>
      <w:r>
        <w:rPr>
          <w:i/>
        </w:rPr>
        <w:t>…..ngày……..tháng…….năm…</w:t>
      </w:r>
    </w:p>
    <w:p w:rsidR="00FD375A" w:rsidRPr="00D4718A" w:rsidRDefault="00FD375A" w:rsidP="00FD375A">
      <w:pPr>
        <w:spacing w:after="0" w:line="240" w:lineRule="auto"/>
        <w:jc w:val="center"/>
        <w:rPr>
          <w:b/>
        </w:rPr>
      </w:pPr>
    </w:p>
    <w:p w:rsidR="00FD375A" w:rsidRPr="00D4718A" w:rsidRDefault="00FD375A" w:rsidP="00FD375A">
      <w:pPr>
        <w:spacing w:after="0" w:line="240" w:lineRule="auto"/>
        <w:jc w:val="center"/>
        <w:rPr>
          <w:b/>
        </w:rPr>
      </w:pPr>
    </w:p>
    <w:p w:rsidR="00FD375A" w:rsidRPr="00D4718A" w:rsidRDefault="00FD375A" w:rsidP="00FD375A">
      <w:pPr>
        <w:spacing w:after="0" w:line="240" w:lineRule="auto"/>
        <w:jc w:val="center"/>
        <w:rPr>
          <w:b/>
        </w:rPr>
      </w:pPr>
      <w:r w:rsidRPr="00D4718A">
        <w:rPr>
          <w:b/>
        </w:rPr>
        <w:t>QUYẾT ĐỊNH</w:t>
      </w:r>
    </w:p>
    <w:p w:rsidR="00FD375A" w:rsidRPr="00D4718A" w:rsidRDefault="00FD375A" w:rsidP="00FD375A">
      <w:pPr>
        <w:spacing w:after="0" w:line="240" w:lineRule="auto"/>
        <w:jc w:val="center"/>
        <w:rPr>
          <w:b/>
        </w:rPr>
      </w:pPr>
      <w:r w:rsidRPr="00D4718A">
        <w:rPr>
          <w:b/>
        </w:rPr>
        <w:t>Về việc thanh toán cho ngân hàng thương mại số tiền đã ứng trước để hoàn trả thuế giá trị gia tăng cho người nước ngoài xuất cảnh và phí dịch vụ hoàn thuế ngân hàng thương mại được hưởng</w:t>
      </w:r>
    </w:p>
    <w:p w:rsidR="00FD375A" w:rsidRPr="00D4718A" w:rsidRDefault="00FD375A" w:rsidP="00FD375A">
      <w:pPr>
        <w:spacing w:after="0" w:line="240" w:lineRule="auto"/>
        <w:jc w:val="center"/>
        <w:rPr>
          <w:i/>
          <w:sz w:val="24"/>
          <w:szCs w:val="24"/>
        </w:rPr>
      </w:pPr>
      <w:r w:rsidRPr="00D4718A">
        <w:rPr>
          <w:sz w:val="26"/>
          <w:szCs w:val="24"/>
          <w:vertAlign w:val="superscript"/>
        </w:rPr>
        <w:t>_______________________________________</w:t>
      </w:r>
    </w:p>
    <w:p w:rsidR="00FD375A" w:rsidRPr="00D4718A" w:rsidRDefault="00FD375A" w:rsidP="00FD375A">
      <w:pPr>
        <w:spacing w:after="0" w:line="240" w:lineRule="auto"/>
        <w:jc w:val="center"/>
      </w:pPr>
    </w:p>
    <w:p w:rsidR="00FD375A" w:rsidRPr="00D4718A" w:rsidRDefault="00FD375A" w:rsidP="00FD375A">
      <w:pPr>
        <w:spacing w:after="0" w:line="240" w:lineRule="auto"/>
        <w:jc w:val="center"/>
      </w:pPr>
      <w:r w:rsidRPr="00010B44">
        <w:rPr>
          <w:b/>
        </w:rPr>
        <w:t>CỤC TRƯỞNG CỤC THUẾ</w:t>
      </w:r>
      <w:r w:rsidRPr="00D4718A">
        <w:t xml:space="preserve"> ............................</w:t>
      </w:r>
      <w:r>
        <w:t>................</w:t>
      </w:r>
    </w:p>
    <w:p w:rsidR="00FD375A" w:rsidRPr="00D4718A" w:rsidRDefault="00FD375A" w:rsidP="00FD375A">
      <w:pPr>
        <w:spacing w:after="0" w:line="240" w:lineRule="auto"/>
        <w:ind w:firstLine="720"/>
        <w:jc w:val="both"/>
        <w:rPr>
          <w:i/>
        </w:rPr>
      </w:pPr>
      <w:r w:rsidRPr="00D4718A">
        <w:rPr>
          <w:i/>
          <w:szCs w:val="24"/>
        </w:rPr>
        <w:t xml:space="preserve">- </w:t>
      </w:r>
      <w:r w:rsidRPr="0000489F">
        <w:rPr>
          <w:szCs w:val="24"/>
        </w:rPr>
        <w:t>Căn cứ Luật Quản lý thuế số 38/2019/QH14 ngày 13 tháng 06 năm 2019</w:t>
      </w:r>
      <w:r w:rsidRPr="00D4718A">
        <w:rPr>
          <w:b/>
          <w:i/>
          <w:szCs w:val="24"/>
        </w:rPr>
        <w:t xml:space="preserve"> </w:t>
      </w:r>
      <w:r w:rsidRPr="00D4718A">
        <w:rPr>
          <w:i/>
        </w:rPr>
        <w:t>và các văn bản hướng dẫn thi hành các Luật này;</w:t>
      </w:r>
    </w:p>
    <w:p w:rsidR="00FD375A" w:rsidRPr="00D4718A" w:rsidRDefault="00FD375A" w:rsidP="00FD375A">
      <w:pPr>
        <w:spacing w:after="0" w:line="240" w:lineRule="auto"/>
        <w:ind w:firstLine="720"/>
        <w:jc w:val="both"/>
        <w:rPr>
          <w:i/>
        </w:rPr>
      </w:pPr>
      <w:r w:rsidRPr="00D4718A">
        <w:rPr>
          <w:i/>
        </w:rPr>
        <w:t>- Căn cứ Luật thuế giá trị gia tăng số 13/2008/QH12 ngày 3 tháng 6 năm 2008</w:t>
      </w:r>
      <w:r w:rsidRPr="00D4718A">
        <w:rPr>
          <w:i/>
          <w:sz w:val="24"/>
          <w:szCs w:val="24"/>
        </w:rPr>
        <w:t xml:space="preserve">; </w:t>
      </w:r>
      <w:r w:rsidRPr="00D4718A">
        <w:rPr>
          <w:i/>
        </w:rPr>
        <w:t>Luật sửa đổi, bổ sung một số điều của Luật thuế giá trị gia tăng số 31/2013/QH13 ngày 19 tháng 6 năm 2013;</w:t>
      </w:r>
    </w:p>
    <w:p w:rsidR="00FD375A" w:rsidRPr="00D4718A" w:rsidRDefault="00FD375A" w:rsidP="00FD375A">
      <w:pPr>
        <w:spacing w:after="0" w:line="240" w:lineRule="auto"/>
        <w:ind w:firstLine="720"/>
        <w:jc w:val="both"/>
        <w:rPr>
          <w:i/>
        </w:rPr>
      </w:pPr>
      <w:r w:rsidRPr="00D4718A">
        <w:rPr>
          <w:i/>
        </w:rPr>
        <w:t>- Căn cứ Nghị định số 209/2013/NĐ-CP ngày 18/12/2013 của Chính phủ quy định chi tiết và hướng dẫn một số điều Luật thuế giá trị gia tăng;</w:t>
      </w:r>
    </w:p>
    <w:p w:rsidR="00FD375A" w:rsidRPr="00D4718A" w:rsidRDefault="00FD375A" w:rsidP="00FD375A">
      <w:pPr>
        <w:spacing w:after="0" w:line="240" w:lineRule="auto"/>
        <w:rPr>
          <w:b/>
          <w:i/>
          <w:sz w:val="24"/>
          <w:szCs w:val="24"/>
        </w:rPr>
      </w:pPr>
    </w:p>
    <w:p w:rsidR="00FD375A" w:rsidRPr="00D4718A" w:rsidRDefault="00FD375A" w:rsidP="00FD375A">
      <w:pPr>
        <w:spacing w:after="0" w:line="240" w:lineRule="auto"/>
        <w:ind w:firstLine="567"/>
        <w:jc w:val="both"/>
        <w:rPr>
          <w:i/>
        </w:rPr>
      </w:pPr>
      <w:r w:rsidRPr="00D4718A">
        <w:rPr>
          <w:i/>
        </w:rPr>
        <w:t>- Căn cứ Thông tư số 72/2014/TT-BTC ngày 30/5/2014 của Bộ trưởng Bộ Tài chính;</w:t>
      </w:r>
    </w:p>
    <w:p w:rsidR="00FD375A" w:rsidRPr="003C1F7E" w:rsidRDefault="00FD375A" w:rsidP="00FD375A">
      <w:pPr>
        <w:spacing w:after="0" w:line="240" w:lineRule="auto"/>
        <w:ind w:firstLine="567"/>
        <w:jc w:val="both"/>
        <w:rPr>
          <w:i/>
        </w:rPr>
      </w:pPr>
      <w:r>
        <w:rPr>
          <w:i/>
        </w:rPr>
        <w:t>- Căn cứ Thông tư số 92</w:t>
      </w:r>
      <w:r w:rsidRPr="003C1F7E">
        <w:rPr>
          <w:i/>
        </w:rPr>
        <w:t xml:space="preserve">/2019/TT-BTC ngày </w:t>
      </w:r>
      <w:r>
        <w:rPr>
          <w:i/>
        </w:rPr>
        <w:t>31/12</w:t>
      </w:r>
      <w:r w:rsidRPr="003C1F7E">
        <w:rPr>
          <w:i/>
        </w:rPr>
        <w:t>/2019 sửa đổi, bổ sung  Thông tư số 72/2014/TT-BTC ngày 30/5/2014 của Bộ trưởng Bộ Tài chính.</w:t>
      </w:r>
    </w:p>
    <w:p w:rsidR="00FD375A" w:rsidRPr="00D4718A" w:rsidRDefault="00FD375A" w:rsidP="00FD375A">
      <w:pPr>
        <w:spacing w:after="0" w:line="240" w:lineRule="auto"/>
        <w:ind w:firstLine="567"/>
        <w:jc w:val="both"/>
        <w:rPr>
          <w:iCs/>
        </w:rPr>
      </w:pPr>
      <w:r w:rsidRPr="00D4718A">
        <w:rPr>
          <w:iCs/>
        </w:rPr>
        <w:t xml:space="preserve">Xét đề nghị của Ngân hàng……… tại công văn số… ngày….về việc đề nghị thanh toán tiền đã ứng trước để hoàn trả thuế GTGT cho người nước ngoài xuất cảnh và phí dịch vụ hoàn thuế ngân hàng thương mại được hưởng.  </w:t>
      </w:r>
    </w:p>
    <w:p w:rsidR="00FD375A" w:rsidRPr="00D4718A" w:rsidRDefault="00FD375A" w:rsidP="00FD375A">
      <w:pPr>
        <w:spacing w:after="0" w:line="240" w:lineRule="auto"/>
        <w:ind w:firstLine="567"/>
        <w:jc w:val="both"/>
        <w:rPr>
          <w:iCs/>
        </w:rPr>
      </w:pPr>
    </w:p>
    <w:p w:rsidR="00FD375A" w:rsidRPr="00D4718A" w:rsidRDefault="00FD375A" w:rsidP="00FD375A">
      <w:pPr>
        <w:tabs>
          <w:tab w:val="left" w:pos="6330"/>
        </w:tabs>
        <w:spacing w:after="0" w:line="240" w:lineRule="auto"/>
        <w:jc w:val="center"/>
        <w:rPr>
          <w:b/>
        </w:rPr>
      </w:pPr>
      <w:r w:rsidRPr="00D4718A">
        <w:rPr>
          <w:b/>
        </w:rPr>
        <w:t>QUYẾT ĐỊNH:</w:t>
      </w:r>
    </w:p>
    <w:p w:rsidR="00FD375A" w:rsidRPr="00D4718A" w:rsidRDefault="00FD375A" w:rsidP="00FD375A">
      <w:pPr>
        <w:spacing w:after="0" w:line="240" w:lineRule="auto"/>
      </w:pPr>
    </w:p>
    <w:p w:rsidR="00FD375A" w:rsidRPr="00D4718A" w:rsidRDefault="00FD375A" w:rsidP="00FD375A">
      <w:pPr>
        <w:spacing w:after="0" w:line="240" w:lineRule="auto"/>
        <w:ind w:firstLine="567"/>
        <w:jc w:val="both"/>
      </w:pPr>
      <w:r w:rsidRPr="00D4718A">
        <w:tab/>
      </w:r>
      <w:r w:rsidRPr="00D4718A">
        <w:rPr>
          <w:b/>
        </w:rPr>
        <w:t>Điều 1</w:t>
      </w:r>
      <w:r w:rsidRPr="00D4718A">
        <w:t xml:space="preserve">. Thanh toán cho ngân hàng thương mại…….(mã số thuế….), </w:t>
      </w:r>
      <w:r w:rsidRPr="003C1F7E">
        <w:t>số tài khoản:........,</w:t>
      </w:r>
      <w:r w:rsidRPr="00D4718A">
        <w:rPr>
          <w:b/>
          <w:i/>
        </w:rPr>
        <w:t xml:space="preserve"> </w:t>
      </w:r>
      <w:r w:rsidRPr="00D4718A">
        <w:t xml:space="preserve">số </w:t>
      </w:r>
      <w:r w:rsidRPr="00D4718A">
        <w:rPr>
          <w:iCs/>
        </w:rPr>
        <w:t xml:space="preserve">tiền đã ứng trước để hoàn trả thuế GTGT cho người nước ngoài xuất cảnh và phí dịch vụ hoàn thuế ngân hàng thương mại được hưởng, </w:t>
      </w:r>
      <w:r w:rsidRPr="00D4718A">
        <w:t xml:space="preserve">kỳ đề nghị thanh toán từ ngày...../.../....đến ngày ..../..../... là……..……………đồng </w:t>
      </w:r>
    </w:p>
    <w:p w:rsidR="00FD375A" w:rsidRPr="00D4718A" w:rsidRDefault="00FD375A" w:rsidP="00FD375A">
      <w:pPr>
        <w:spacing w:after="0" w:line="240" w:lineRule="auto"/>
        <w:ind w:firstLine="567"/>
        <w:jc w:val="both"/>
      </w:pPr>
      <w:r w:rsidRPr="00D4718A">
        <w:t>(bằng chữ:......................................................), trong đó:</w:t>
      </w:r>
    </w:p>
    <w:p w:rsidR="00FD375A" w:rsidRPr="00D4718A" w:rsidRDefault="00FD375A" w:rsidP="00FD375A">
      <w:pPr>
        <w:numPr>
          <w:ilvl w:val="0"/>
          <w:numId w:val="1"/>
        </w:numPr>
        <w:spacing w:after="0" w:line="240" w:lineRule="auto"/>
        <w:jc w:val="both"/>
      </w:pPr>
      <w:r w:rsidRPr="00D4718A">
        <w:t>Số tiền đã ứng trước để hoàn trả thuế GTGT cho người nước ngoài:……………..đồng .</w:t>
      </w:r>
    </w:p>
    <w:p w:rsidR="00FD375A" w:rsidRPr="00D4718A" w:rsidRDefault="00FD375A" w:rsidP="00FD375A">
      <w:pPr>
        <w:numPr>
          <w:ilvl w:val="0"/>
          <w:numId w:val="1"/>
        </w:numPr>
        <w:spacing w:after="0" w:line="240" w:lineRule="auto"/>
        <w:jc w:val="both"/>
      </w:pPr>
      <w:r w:rsidRPr="00D4718A">
        <w:t>Số tiền phí dịch vụ được hưởng: ……………..đồng.</w:t>
      </w:r>
    </w:p>
    <w:p w:rsidR="00FD375A" w:rsidRPr="00D4718A" w:rsidRDefault="00FD375A" w:rsidP="00FD375A">
      <w:pPr>
        <w:spacing w:after="0" w:line="240" w:lineRule="auto"/>
        <w:jc w:val="both"/>
      </w:pPr>
      <w:r w:rsidRPr="00D4718A">
        <w:t xml:space="preserve"> </w:t>
      </w:r>
      <w:r w:rsidRPr="00D4718A">
        <w:tab/>
      </w:r>
      <w:r w:rsidRPr="00D4718A">
        <w:rPr>
          <w:b/>
        </w:rPr>
        <w:t>Điều 2</w:t>
      </w:r>
      <w:r w:rsidRPr="00D4718A">
        <w:t>. Quyết định này có hiệu lực kể từ ngày ký. Ngân hàng…………, ...(Trưởng các bộ phận có liên quan của cơ quan thuế) và các đơn vị liên quan chịu trách nhiệm thi hành Quyết định này./.</w:t>
      </w:r>
    </w:p>
    <w:p w:rsidR="00FD375A" w:rsidRPr="00D4718A" w:rsidRDefault="00FD375A" w:rsidP="00FD375A">
      <w:pPr>
        <w:spacing w:after="0" w:line="240" w:lineRule="auto"/>
        <w:jc w:val="both"/>
      </w:pPr>
    </w:p>
    <w:p w:rsidR="00FD375A" w:rsidRPr="00D4718A" w:rsidRDefault="00FD375A" w:rsidP="00FD375A">
      <w:pPr>
        <w:spacing w:after="0" w:line="240" w:lineRule="auto"/>
        <w:jc w:val="both"/>
        <w:rPr>
          <w:b/>
          <w:sz w:val="24"/>
          <w:szCs w:val="24"/>
        </w:rPr>
      </w:pPr>
      <w:r w:rsidRPr="00D4718A">
        <w:rPr>
          <w:b/>
          <w:i/>
          <w:sz w:val="24"/>
          <w:szCs w:val="24"/>
        </w:rPr>
        <w:t xml:space="preserve">  Nơi nhận:</w:t>
      </w:r>
      <w:r w:rsidRPr="00D4718A">
        <w:rPr>
          <w:b/>
        </w:rPr>
        <w:tab/>
      </w:r>
      <w:r w:rsidRPr="00D4718A">
        <w:rPr>
          <w:b/>
        </w:rPr>
        <w:tab/>
      </w:r>
      <w:r w:rsidRPr="00D4718A">
        <w:rPr>
          <w:b/>
        </w:rPr>
        <w:tab/>
        <w:t xml:space="preserve">                                  </w:t>
      </w:r>
      <w:r w:rsidRPr="00D4718A">
        <w:rPr>
          <w:b/>
          <w:sz w:val="24"/>
          <w:szCs w:val="24"/>
        </w:rPr>
        <w:t xml:space="preserve">THỦ TRƯỞNG CƠ QUAN THUẾ </w:t>
      </w:r>
    </w:p>
    <w:p w:rsidR="00FD375A" w:rsidRPr="00D4718A" w:rsidRDefault="00FD375A" w:rsidP="00FD375A">
      <w:pPr>
        <w:spacing w:after="0" w:line="240" w:lineRule="auto"/>
        <w:jc w:val="both"/>
        <w:rPr>
          <w:b/>
          <w:sz w:val="24"/>
          <w:szCs w:val="24"/>
        </w:rPr>
      </w:pPr>
      <w:r w:rsidRPr="00D4718A">
        <w:rPr>
          <w:sz w:val="22"/>
        </w:rPr>
        <w:t>- Như Điều 2;</w:t>
      </w:r>
      <w:r w:rsidRPr="00D4718A">
        <w:rPr>
          <w:b/>
          <w:sz w:val="22"/>
        </w:rPr>
        <w:t xml:space="preserve">                                                                                        </w:t>
      </w:r>
      <w:r w:rsidRPr="00D4718A">
        <w:rPr>
          <w:b/>
          <w:sz w:val="24"/>
          <w:szCs w:val="24"/>
        </w:rPr>
        <w:t>RA QUYẾT ĐỊNH</w:t>
      </w:r>
    </w:p>
    <w:p w:rsidR="00FD375A" w:rsidRPr="00D4718A" w:rsidRDefault="00FD375A" w:rsidP="00FD375A">
      <w:pPr>
        <w:spacing w:after="0" w:line="240" w:lineRule="auto"/>
        <w:jc w:val="both"/>
        <w:rPr>
          <w:b/>
          <w:sz w:val="24"/>
          <w:szCs w:val="24"/>
        </w:rPr>
      </w:pPr>
      <w:r w:rsidRPr="00D4718A">
        <w:rPr>
          <w:i/>
          <w:sz w:val="22"/>
        </w:rPr>
        <w:t>-</w:t>
      </w:r>
      <w:r w:rsidRPr="00D4718A">
        <w:rPr>
          <w:sz w:val="22"/>
        </w:rPr>
        <w:t xml:space="preserve"> Kho Bạc Nhà nước (để phối hợp);                                            </w:t>
      </w:r>
      <w:r w:rsidRPr="00D4718A">
        <w:rPr>
          <w:i/>
          <w:sz w:val="24"/>
          <w:szCs w:val="24"/>
        </w:rPr>
        <w:t>(Ký, ghi rõ họ tên, đóng dấu)</w:t>
      </w:r>
    </w:p>
    <w:p w:rsidR="00FD375A" w:rsidRPr="00D4718A" w:rsidRDefault="00FD375A" w:rsidP="00FD375A">
      <w:pPr>
        <w:spacing w:after="0" w:line="240" w:lineRule="auto"/>
        <w:jc w:val="both"/>
        <w:rPr>
          <w:sz w:val="22"/>
        </w:rPr>
      </w:pPr>
      <w:r w:rsidRPr="00D4718A">
        <w:rPr>
          <w:sz w:val="22"/>
        </w:rPr>
        <w:t>- Cục HQ...(để phối hợp);</w:t>
      </w:r>
      <w:r w:rsidRPr="00D4718A">
        <w:rPr>
          <w:b/>
          <w:sz w:val="24"/>
          <w:szCs w:val="24"/>
        </w:rPr>
        <w:t xml:space="preserve">                                                      </w:t>
      </w:r>
    </w:p>
    <w:p w:rsidR="00FD375A" w:rsidRPr="00D4718A" w:rsidRDefault="00FD375A" w:rsidP="00FD375A">
      <w:pPr>
        <w:spacing w:after="0" w:line="240" w:lineRule="auto"/>
        <w:jc w:val="both"/>
      </w:pPr>
      <w:r w:rsidRPr="00D4718A">
        <w:rPr>
          <w:sz w:val="22"/>
        </w:rPr>
        <w:t>- Lưu</w:t>
      </w:r>
      <w:r>
        <w:rPr>
          <w:sz w:val="22"/>
        </w:rPr>
        <w:t xml:space="preserve">: </w:t>
      </w:r>
      <w:r w:rsidRPr="00D4718A">
        <w:rPr>
          <w:sz w:val="22"/>
        </w:rPr>
        <w:t>VT</w:t>
      </w:r>
      <w:r>
        <w:rPr>
          <w:sz w:val="22"/>
        </w:rPr>
        <w:t>,.....(...b)</w:t>
      </w:r>
      <w:r w:rsidRPr="00D4718A">
        <w:rPr>
          <w:sz w:val="24"/>
          <w:szCs w:val="24"/>
        </w:rPr>
        <w:t xml:space="preserve">   </w:t>
      </w:r>
      <w:r w:rsidRPr="00D4718A">
        <w:t xml:space="preserve">                                                           </w:t>
      </w:r>
      <w:r w:rsidRPr="00D4718A">
        <w:tab/>
      </w:r>
    </w:p>
    <w:p w:rsidR="00BA5A5D" w:rsidRDefault="00BA5A5D">
      <w:bookmarkStart w:id="0" w:name="_GoBack"/>
      <w:bookmarkEnd w:id="0"/>
    </w:p>
    <w:sectPr w:rsidR="00BA5A5D" w:rsidSect="00D07FE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786"/>
    <w:multiLevelType w:val="hybridMultilevel"/>
    <w:tmpl w:val="A6C0BE06"/>
    <w:lvl w:ilvl="0" w:tplc="2ED27BA4">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5A"/>
    <w:rsid w:val="00492378"/>
    <w:rsid w:val="00BA5A5D"/>
    <w:rsid w:val="00C83442"/>
    <w:rsid w:val="00D07FE7"/>
    <w:rsid w:val="00FD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7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Van Duy</dc:creator>
  <cp:lastModifiedBy>Pham Van Duy</cp:lastModifiedBy>
  <cp:revision>1</cp:revision>
  <dcterms:created xsi:type="dcterms:W3CDTF">2020-07-09T07:06:00Z</dcterms:created>
  <dcterms:modified xsi:type="dcterms:W3CDTF">2020-07-09T07:06:00Z</dcterms:modified>
</cp:coreProperties>
</file>