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DC" w:rsidRPr="00646139" w:rsidRDefault="005D03DC" w:rsidP="005D03DC">
      <w:pPr>
        <w:jc w:val="center"/>
        <w:rPr>
          <w:rFonts w:eastAsia="Times New Roman"/>
          <w:b/>
          <w:szCs w:val="28"/>
        </w:rPr>
      </w:pPr>
      <w:bookmarkStart w:id="0" w:name="_GoBack"/>
      <w:bookmarkEnd w:id="0"/>
      <w:r w:rsidRPr="00646139">
        <w:rPr>
          <w:rFonts w:eastAsia="Times New Roman"/>
          <w:b/>
          <w:szCs w:val="28"/>
        </w:rPr>
        <w:t>Mẫu Giấy chứng nhận xuất xứ (C/O) không ưu đãi mẫu ICO</w:t>
      </w:r>
    </w:p>
    <w:p w:rsidR="005D03DC" w:rsidRPr="00646139" w:rsidRDefault="005D03DC" w:rsidP="005D03DC">
      <w:pPr>
        <w:jc w:val="center"/>
        <w:rPr>
          <w:rFonts w:ascii="Calibri" w:eastAsia="Times New Roman" w:cs="Times New Roman"/>
          <w:i/>
          <w:color w:val="231F20"/>
          <w:spacing w:val="-1"/>
          <w:sz w:val="18"/>
        </w:rPr>
      </w:pPr>
      <w:r w:rsidRPr="00646139">
        <w:rPr>
          <w:rFonts w:eastAsia="Times New Roman"/>
          <w:i/>
          <w:szCs w:val="28"/>
        </w:rPr>
        <w:t>(theo mẫu tại Quy định số 102-9 của Tổ chức cà phê thế giới ngày 27/4/2009)</w:t>
      </w:r>
    </w:p>
    <w:p w:rsidR="005D03DC" w:rsidRDefault="005D03DC" w:rsidP="005D03DC">
      <w:pPr>
        <w:spacing w:before="30"/>
        <w:ind w:right="100"/>
        <w:jc w:val="right"/>
        <w:rPr>
          <w:b/>
          <w:color w:val="000000"/>
        </w:rPr>
      </w:pPr>
      <w:r w:rsidRPr="00F50ECA">
        <w:rPr>
          <w:b/>
          <w:color w:val="00000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73.5pt" o:ole="">
            <v:imagedata r:id="rId10" o:title=""/>
          </v:shape>
          <o:OLEObject Type="Embed" ProgID="Acrobat.Document.11" ShapeID="_x0000_i1025" DrawAspect="Content" ObjectID="_1633009374" r:id="rId11"/>
        </w:object>
      </w:r>
    </w:p>
    <w:p w:rsidR="005D03DC" w:rsidRDefault="005D03DC" w:rsidP="005D03DC">
      <w:pPr>
        <w:spacing w:before="30"/>
        <w:ind w:right="100"/>
        <w:jc w:val="right"/>
        <w:rPr>
          <w:b/>
          <w:color w:val="000000"/>
        </w:rPr>
      </w:pPr>
    </w:p>
    <w:p w:rsidR="005D03DC" w:rsidRDefault="005D03DC" w:rsidP="005D03DC">
      <w:pPr>
        <w:spacing w:before="30"/>
        <w:ind w:right="100"/>
        <w:jc w:val="right"/>
      </w:pPr>
      <w:r>
        <w:lastRenderedPageBreak/>
        <w:t>ANNEX II-A</w:t>
      </w:r>
    </w:p>
    <w:p w:rsidR="005D03DC" w:rsidRDefault="005D03DC" w:rsidP="005D03DC">
      <w:pPr>
        <w:pStyle w:val="BodyText"/>
        <w:rPr>
          <w:sz w:val="20"/>
        </w:rPr>
      </w:pPr>
    </w:p>
    <w:p w:rsidR="005D03DC" w:rsidRDefault="005D03DC" w:rsidP="005D03DC">
      <w:pPr>
        <w:pStyle w:val="BodyText"/>
        <w:rPr>
          <w:sz w:val="20"/>
        </w:rPr>
      </w:pPr>
    </w:p>
    <w:p w:rsidR="005D03DC" w:rsidRDefault="005D03DC" w:rsidP="005D03DC">
      <w:pPr>
        <w:pStyle w:val="BodyText"/>
        <w:spacing w:before="2"/>
        <w:rPr>
          <w:sz w:val="20"/>
        </w:rPr>
      </w:pPr>
    </w:p>
    <w:p w:rsidR="005D03DC" w:rsidRDefault="005D03DC" w:rsidP="005D03DC">
      <w:pPr>
        <w:pStyle w:val="Heading1"/>
      </w:pPr>
      <w:r>
        <w:t>GENERAL GUIDANCE FOR COMPLETION OF ICO CERTIFICATES OF ORIGIN</w:t>
      </w:r>
    </w:p>
    <w:p w:rsidR="005D03DC" w:rsidRDefault="005D03DC" w:rsidP="005D03DC">
      <w:pPr>
        <w:pStyle w:val="BodyText"/>
        <w:rPr>
          <w:b/>
        </w:rPr>
      </w:pPr>
    </w:p>
    <w:p w:rsidR="005D03DC" w:rsidRDefault="005D03DC" w:rsidP="005D03DC">
      <w:pPr>
        <w:pStyle w:val="BodyText"/>
        <w:rPr>
          <w:b/>
        </w:rPr>
      </w:pPr>
    </w:p>
    <w:p w:rsidR="005D03DC" w:rsidRDefault="005D03DC" w:rsidP="005D03DC">
      <w:pPr>
        <w:pStyle w:val="BodyText"/>
        <w:spacing w:before="9"/>
        <w:rPr>
          <w:b/>
          <w:sz w:val="23"/>
        </w:rPr>
      </w:pPr>
    </w:p>
    <w:p w:rsidR="005D03DC" w:rsidRDefault="005D03DC" w:rsidP="005D03DC">
      <w:pPr>
        <w:ind w:left="2010" w:right="2003"/>
        <w:jc w:val="center"/>
        <w:rPr>
          <w:sz w:val="19"/>
        </w:rPr>
      </w:pPr>
      <w:r>
        <w:rPr>
          <w:sz w:val="24"/>
        </w:rPr>
        <w:t>C</w:t>
      </w:r>
      <w:r>
        <w:rPr>
          <w:sz w:val="19"/>
        </w:rPr>
        <w:t xml:space="preserve">ERTIFICATES OF </w:t>
      </w:r>
      <w:r>
        <w:rPr>
          <w:sz w:val="24"/>
        </w:rPr>
        <w:t>O</w:t>
      </w:r>
      <w:r>
        <w:rPr>
          <w:sz w:val="19"/>
        </w:rPr>
        <w:t>RIGIN</w:t>
      </w:r>
    </w:p>
    <w:p w:rsidR="005D03DC" w:rsidRDefault="005D03DC" w:rsidP="005D03DC">
      <w:pPr>
        <w:spacing w:before="46"/>
        <w:ind w:left="2008" w:right="2003"/>
        <w:jc w:val="center"/>
        <w:rPr>
          <w:sz w:val="19"/>
        </w:rPr>
      </w:pPr>
      <w:r>
        <w:rPr>
          <w:sz w:val="19"/>
        </w:rPr>
        <w:t>FOR EXPORTS TO ALL DESTINATIONS</w:t>
      </w:r>
    </w:p>
    <w:p w:rsidR="005D03DC" w:rsidRDefault="005D03DC" w:rsidP="005D03DC">
      <w:pPr>
        <w:pStyle w:val="BodyText"/>
        <w:rPr>
          <w:sz w:val="18"/>
        </w:rPr>
      </w:pPr>
    </w:p>
    <w:p w:rsidR="005D03DC" w:rsidRDefault="005D03DC" w:rsidP="005D03DC">
      <w:pPr>
        <w:pStyle w:val="BodyText"/>
        <w:rPr>
          <w:sz w:val="18"/>
        </w:rPr>
      </w:pPr>
    </w:p>
    <w:p w:rsidR="005D03DC" w:rsidRDefault="005D03DC" w:rsidP="005D03DC">
      <w:pPr>
        <w:pStyle w:val="BodyText"/>
        <w:spacing w:before="149"/>
        <w:ind w:left="2003" w:right="1994" w:firstLine="327"/>
      </w:pPr>
      <w:r>
        <w:t>(To be completed by the Certifying Agency and the Customs Service of the issuing exporting</w:t>
      </w:r>
      <w:r>
        <w:rPr>
          <w:spacing w:val="-9"/>
        </w:rPr>
        <w:t xml:space="preserve"> </w:t>
      </w:r>
      <w:r>
        <w:t>Member)</w:t>
      </w:r>
    </w:p>
    <w:p w:rsidR="005D03DC" w:rsidRDefault="005D03DC" w:rsidP="005D03DC">
      <w:pPr>
        <w:pStyle w:val="BodyText"/>
      </w:pPr>
    </w:p>
    <w:p w:rsidR="005D03DC" w:rsidRDefault="005D03DC" w:rsidP="005D03DC">
      <w:pPr>
        <w:pStyle w:val="BodyText"/>
      </w:pPr>
    </w:p>
    <w:p w:rsidR="005D03DC" w:rsidRDefault="005D03DC" w:rsidP="005D03DC">
      <w:pPr>
        <w:pStyle w:val="ListParagraph"/>
        <w:numPr>
          <w:ilvl w:val="0"/>
          <w:numId w:val="15"/>
        </w:numPr>
        <w:tabs>
          <w:tab w:val="left" w:pos="841"/>
        </w:tabs>
        <w:autoSpaceDE/>
        <w:autoSpaceDN/>
        <w:adjustRightInd/>
        <w:ind w:right="109" w:hanging="720"/>
        <w:contextualSpacing w:val="0"/>
        <w:jc w:val="both"/>
        <w:rPr>
          <w:sz w:val="24"/>
        </w:rPr>
      </w:pPr>
      <w:r>
        <w:rPr>
          <w:sz w:val="24"/>
        </w:rPr>
        <w:t>Enter the full name and address of the exporter/consignor in box 1 and its corresponding code number in the appropriate boxes on the  bottom  right-hand  corner – (numeric field: four digits</w:t>
      </w:r>
      <w:r>
        <w:rPr>
          <w:spacing w:val="-24"/>
          <w:sz w:val="24"/>
        </w:rPr>
        <w:t xml:space="preserve"> </w:t>
      </w:r>
      <w:r>
        <w:rPr>
          <w:sz w:val="24"/>
        </w:rPr>
        <w:t>only).</w:t>
      </w:r>
    </w:p>
    <w:p w:rsidR="005D03DC" w:rsidRDefault="005D03DC" w:rsidP="005D03DC">
      <w:pPr>
        <w:pStyle w:val="BodyText"/>
      </w:pPr>
    </w:p>
    <w:p w:rsidR="005D03DC" w:rsidRDefault="005D03DC" w:rsidP="005D03DC">
      <w:pPr>
        <w:pStyle w:val="ListParagraph"/>
        <w:numPr>
          <w:ilvl w:val="0"/>
          <w:numId w:val="15"/>
        </w:numPr>
        <w:tabs>
          <w:tab w:val="left" w:pos="841"/>
        </w:tabs>
        <w:autoSpaceDE/>
        <w:autoSpaceDN/>
        <w:adjustRightInd/>
        <w:ind w:right="110" w:hanging="720"/>
        <w:contextualSpacing w:val="0"/>
        <w:jc w:val="both"/>
        <w:rPr>
          <w:sz w:val="24"/>
        </w:rPr>
      </w:pPr>
      <w:r>
        <w:rPr>
          <w:sz w:val="24"/>
        </w:rPr>
        <w:t>Enter the notify address in box 2 (if available at the time the coffee is shipped to its final</w:t>
      </w:r>
      <w:r>
        <w:rPr>
          <w:spacing w:val="-17"/>
          <w:sz w:val="24"/>
        </w:rPr>
        <w:t xml:space="preserve"> </w:t>
      </w:r>
      <w:r>
        <w:rPr>
          <w:sz w:val="24"/>
        </w:rPr>
        <w:t>destination).</w:t>
      </w:r>
    </w:p>
    <w:p w:rsidR="005D03DC" w:rsidRDefault="005D03DC" w:rsidP="005D03DC">
      <w:pPr>
        <w:pStyle w:val="BodyText"/>
      </w:pPr>
    </w:p>
    <w:p w:rsidR="005D03DC" w:rsidRDefault="005D03DC" w:rsidP="005D03DC">
      <w:pPr>
        <w:pStyle w:val="ListParagraph"/>
        <w:numPr>
          <w:ilvl w:val="0"/>
          <w:numId w:val="15"/>
        </w:numPr>
        <w:tabs>
          <w:tab w:val="left" w:pos="841"/>
        </w:tabs>
        <w:autoSpaceDE/>
        <w:autoSpaceDN/>
        <w:adjustRightInd/>
        <w:ind w:hanging="720"/>
        <w:contextualSpacing w:val="0"/>
        <w:rPr>
          <w:sz w:val="24"/>
        </w:rPr>
      </w:pPr>
      <w:r>
        <w:rPr>
          <w:sz w:val="24"/>
        </w:rPr>
        <w:t>Enter the internal reference number, if any, in box 3 – (alpha-numeric</w:t>
      </w:r>
      <w:r>
        <w:rPr>
          <w:spacing w:val="-9"/>
          <w:sz w:val="24"/>
        </w:rPr>
        <w:t xml:space="preserve"> </w:t>
      </w:r>
      <w:r>
        <w:rPr>
          <w:sz w:val="24"/>
        </w:rPr>
        <w:t>field).</w:t>
      </w:r>
    </w:p>
    <w:p w:rsidR="005D03DC" w:rsidRDefault="005D03DC" w:rsidP="005D03DC">
      <w:pPr>
        <w:pStyle w:val="BodyText"/>
      </w:pPr>
    </w:p>
    <w:p w:rsidR="005D03DC" w:rsidRDefault="005D03DC" w:rsidP="005D03DC">
      <w:pPr>
        <w:pStyle w:val="ListParagraph"/>
        <w:numPr>
          <w:ilvl w:val="0"/>
          <w:numId w:val="15"/>
        </w:numPr>
        <w:tabs>
          <w:tab w:val="left" w:pos="841"/>
          <w:tab w:val="left" w:pos="1560"/>
        </w:tabs>
        <w:autoSpaceDE/>
        <w:autoSpaceDN/>
        <w:adjustRightInd/>
        <w:ind w:left="1560" w:right="109" w:hanging="1440"/>
        <w:contextualSpacing w:val="0"/>
        <w:rPr>
          <w:sz w:val="24"/>
        </w:rPr>
      </w:pPr>
      <w:r>
        <w:rPr>
          <w:sz w:val="24"/>
        </w:rPr>
        <w:t>(a)</w:t>
      </w:r>
      <w:r>
        <w:rPr>
          <w:sz w:val="24"/>
        </w:rPr>
        <w:tab/>
        <w:t>Enter</w:t>
      </w:r>
      <w:r>
        <w:rPr>
          <w:spacing w:val="43"/>
          <w:sz w:val="24"/>
        </w:rPr>
        <w:t xml:space="preserve"> </w:t>
      </w:r>
      <w:r>
        <w:rPr>
          <w:sz w:val="24"/>
        </w:rPr>
        <w:t>the</w:t>
      </w:r>
      <w:r>
        <w:rPr>
          <w:spacing w:val="43"/>
          <w:sz w:val="24"/>
        </w:rPr>
        <w:t xml:space="preserve"> </w:t>
      </w:r>
      <w:r>
        <w:rPr>
          <w:sz w:val="24"/>
        </w:rPr>
        <w:t>exporting</w:t>
      </w:r>
      <w:r>
        <w:rPr>
          <w:spacing w:val="43"/>
          <w:sz w:val="24"/>
        </w:rPr>
        <w:t xml:space="preserve"> </w:t>
      </w:r>
      <w:r>
        <w:rPr>
          <w:sz w:val="24"/>
        </w:rPr>
        <w:t>Member</w:t>
      </w:r>
      <w:r>
        <w:rPr>
          <w:spacing w:val="43"/>
          <w:sz w:val="24"/>
        </w:rPr>
        <w:t xml:space="preserve"> </w:t>
      </w:r>
      <w:r>
        <w:rPr>
          <w:sz w:val="24"/>
        </w:rPr>
        <w:t>country</w:t>
      </w:r>
      <w:r>
        <w:rPr>
          <w:spacing w:val="43"/>
          <w:sz w:val="24"/>
        </w:rPr>
        <w:t xml:space="preserve"> </w:t>
      </w:r>
      <w:r>
        <w:rPr>
          <w:sz w:val="24"/>
        </w:rPr>
        <w:t>code</w:t>
      </w:r>
      <w:r>
        <w:rPr>
          <w:spacing w:val="43"/>
          <w:sz w:val="24"/>
        </w:rPr>
        <w:t xml:space="preserve"> </w:t>
      </w:r>
      <w:r>
        <w:rPr>
          <w:sz w:val="24"/>
        </w:rPr>
        <w:t>(see</w:t>
      </w:r>
      <w:r>
        <w:rPr>
          <w:spacing w:val="43"/>
          <w:sz w:val="24"/>
        </w:rPr>
        <w:t xml:space="preserve"> </w:t>
      </w:r>
      <w:r>
        <w:rPr>
          <w:sz w:val="24"/>
        </w:rPr>
        <w:t>Annex</w:t>
      </w:r>
      <w:r>
        <w:rPr>
          <w:spacing w:val="43"/>
          <w:sz w:val="24"/>
        </w:rPr>
        <w:t xml:space="preserve"> </w:t>
      </w:r>
      <w:r>
        <w:rPr>
          <w:sz w:val="24"/>
        </w:rPr>
        <w:t>I</w:t>
      </w:r>
      <w:r>
        <w:rPr>
          <w:spacing w:val="43"/>
          <w:sz w:val="24"/>
        </w:rPr>
        <w:t xml:space="preserve"> </w:t>
      </w:r>
      <w:r>
        <w:rPr>
          <w:sz w:val="24"/>
        </w:rPr>
        <w:t>to</w:t>
      </w:r>
      <w:r>
        <w:rPr>
          <w:spacing w:val="43"/>
          <w:sz w:val="24"/>
        </w:rPr>
        <w:t xml:space="preserve"> </w:t>
      </w:r>
      <w:r>
        <w:rPr>
          <w:sz w:val="24"/>
        </w:rPr>
        <w:t>these</w:t>
      </w:r>
      <w:r>
        <w:rPr>
          <w:spacing w:val="43"/>
          <w:sz w:val="24"/>
        </w:rPr>
        <w:t xml:space="preserve"> </w:t>
      </w:r>
      <w:r>
        <w:rPr>
          <w:sz w:val="24"/>
        </w:rPr>
        <w:t>Rules)</w:t>
      </w:r>
      <w:r>
        <w:rPr>
          <w:spacing w:val="43"/>
          <w:sz w:val="24"/>
        </w:rPr>
        <w:t xml:space="preserve"> </w:t>
      </w:r>
      <w:r>
        <w:rPr>
          <w:sz w:val="24"/>
        </w:rPr>
        <w:t>in box 4 (a) – (numeric field: three</w:t>
      </w:r>
      <w:r>
        <w:rPr>
          <w:spacing w:val="-2"/>
          <w:sz w:val="24"/>
        </w:rPr>
        <w:t xml:space="preserve"> </w:t>
      </w:r>
      <w:r>
        <w:rPr>
          <w:sz w:val="24"/>
        </w:rPr>
        <w:t>digits).</w:t>
      </w:r>
    </w:p>
    <w:p w:rsidR="005D03DC" w:rsidRDefault="005D03DC" w:rsidP="005D03DC">
      <w:pPr>
        <w:pStyle w:val="BodyText"/>
      </w:pPr>
    </w:p>
    <w:p w:rsidR="005D03DC" w:rsidRDefault="005D03DC" w:rsidP="005D03DC">
      <w:pPr>
        <w:pStyle w:val="ListParagraph"/>
        <w:numPr>
          <w:ilvl w:val="1"/>
          <w:numId w:val="15"/>
        </w:numPr>
        <w:tabs>
          <w:tab w:val="left" w:pos="1561"/>
        </w:tabs>
        <w:autoSpaceDE/>
        <w:autoSpaceDN/>
        <w:adjustRightInd/>
        <w:ind w:right="109" w:hanging="720"/>
        <w:contextualSpacing w:val="0"/>
        <w:jc w:val="both"/>
        <w:rPr>
          <w:sz w:val="24"/>
        </w:rPr>
      </w:pPr>
      <w:r>
        <w:rPr>
          <w:sz w:val="24"/>
        </w:rPr>
        <w:t>Enter the code number of the port or inland point of export in box 4 (b) – (numeric field: two digits – see document</w:t>
      </w:r>
      <w:r>
        <w:rPr>
          <w:spacing w:val="-5"/>
          <w:sz w:val="24"/>
        </w:rPr>
        <w:t xml:space="preserve"> </w:t>
      </w:r>
      <w:r>
        <w:rPr>
          <w:sz w:val="24"/>
        </w:rPr>
        <w:t>ICC-106-3).</w:t>
      </w:r>
    </w:p>
    <w:p w:rsidR="005D03DC" w:rsidRDefault="005D03DC" w:rsidP="005D03DC">
      <w:pPr>
        <w:pStyle w:val="BodyText"/>
      </w:pPr>
    </w:p>
    <w:p w:rsidR="005D03DC" w:rsidRDefault="005D03DC" w:rsidP="005D03DC">
      <w:pPr>
        <w:pStyle w:val="ListParagraph"/>
        <w:numPr>
          <w:ilvl w:val="1"/>
          <w:numId w:val="15"/>
        </w:numPr>
        <w:tabs>
          <w:tab w:val="left" w:pos="1561"/>
        </w:tabs>
        <w:autoSpaceDE/>
        <w:autoSpaceDN/>
        <w:adjustRightInd/>
        <w:ind w:right="109" w:hanging="720"/>
        <w:contextualSpacing w:val="0"/>
        <w:jc w:val="both"/>
        <w:rPr>
          <w:sz w:val="24"/>
        </w:rPr>
      </w:pPr>
      <w:r>
        <w:rPr>
          <w:sz w:val="24"/>
        </w:rPr>
        <w:t>Enter the serial number of the Certificate in box 4 (c) (each Certifying Agency shall ensure that the numbering of the Certificates of Origin which it issues begins at  “1”  on  1 October  each  year  and  proceeds  consecutively  until  30 September the following</w:t>
      </w:r>
      <w:r>
        <w:rPr>
          <w:spacing w:val="-2"/>
          <w:sz w:val="24"/>
        </w:rPr>
        <w:t xml:space="preserve"> </w:t>
      </w:r>
      <w:r>
        <w:rPr>
          <w:sz w:val="24"/>
        </w:rPr>
        <w:t>year).</w:t>
      </w:r>
    </w:p>
    <w:p w:rsidR="005D03DC" w:rsidRDefault="005D03DC" w:rsidP="005D03DC">
      <w:pPr>
        <w:pStyle w:val="BodyText"/>
      </w:pPr>
    </w:p>
    <w:p w:rsidR="005D03DC" w:rsidRDefault="005D03DC" w:rsidP="005D03DC">
      <w:pPr>
        <w:pStyle w:val="ListParagraph"/>
        <w:numPr>
          <w:ilvl w:val="0"/>
          <w:numId w:val="15"/>
        </w:numPr>
        <w:tabs>
          <w:tab w:val="left" w:pos="841"/>
        </w:tabs>
        <w:autoSpaceDE/>
        <w:autoSpaceDN/>
        <w:adjustRightInd/>
        <w:ind w:right="107" w:hanging="720"/>
        <w:contextualSpacing w:val="0"/>
        <w:jc w:val="both"/>
        <w:rPr>
          <w:sz w:val="24"/>
        </w:rPr>
      </w:pPr>
      <w:r>
        <w:rPr>
          <w:sz w:val="24"/>
        </w:rPr>
        <w:t>Enter the name of the country in which the coffee was produced and its corresponding country code number (see Annex I to these Rules) in box 5 – (numeric field: three digits only).</w:t>
      </w:r>
    </w:p>
    <w:p w:rsidR="005D03DC" w:rsidRDefault="005D03DC" w:rsidP="005D03DC">
      <w:pPr>
        <w:pStyle w:val="BodyText"/>
      </w:pPr>
    </w:p>
    <w:p w:rsidR="005D03DC" w:rsidRDefault="005D03DC" w:rsidP="005D03DC">
      <w:pPr>
        <w:pStyle w:val="ListParagraph"/>
        <w:numPr>
          <w:ilvl w:val="0"/>
          <w:numId w:val="15"/>
        </w:numPr>
        <w:tabs>
          <w:tab w:val="left" w:pos="841"/>
        </w:tabs>
        <w:autoSpaceDE/>
        <w:autoSpaceDN/>
        <w:adjustRightInd/>
        <w:ind w:right="107" w:hanging="720"/>
        <w:contextualSpacing w:val="0"/>
        <w:jc w:val="both"/>
        <w:rPr>
          <w:sz w:val="24"/>
        </w:rPr>
      </w:pPr>
      <w:r>
        <w:rPr>
          <w:sz w:val="24"/>
        </w:rPr>
        <w:t>Enter the name of the country of the intended destination of the coffee and its corresponding country code number (see Annex III to these Rules for the list of destinations and their respective codes in box 6 – (numeric field: three digits</w:t>
      </w:r>
      <w:r>
        <w:rPr>
          <w:spacing w:val="-13"/>
          <w:sz w:val="24"/>
        </w:rPr>
        <w:t xml:space="preserve"> </w:t>
      </w:r>
      <w:r>
        <w:rPr>
          <w:sz w:val="24"/>
        </w:rPr>
        <w:t>only).</w:t>
      </w:r>
    </w:p>
    <w:p w:rsidR="005D03DC" w:rsidRDefault="005D03DC" w:rsidP="005D03DC">
      <w:pPr>
        <w:pStyle w:val="BodyText"/>
      </w:pPr>
    </w:p>
    <w:p w:rsidR="005D03DC" w:rsidRDefault="005D03DC" w:rsidP="005D03DC">
      <w:pPr>
        <w:pStyle w:val="ListParagraph"/>
        <w:numPr>
          <w:ilvl w:val="0"/>
          <w:numId w:val="15"/>
        </w:numPr>
        <w:tabs>
          <w:tab w:val="left" w:pos="841"/>
        </w:tabs>
        <w:autoSpaceDE/>
        <w:autoSpaceDN/>
        <w:adjustRightInd/>
        <w:ind w:right="109" w:hanging="720"/>
        <w:contextualSpacing w:val="0"/>
        <w:jc w:val="both"/>
        <w:rPr>
          <w:sz w:val="24"/>
        </w:rPr>
      </w:pPr>
      <w:r>
        <w:rPr>
          <w:sz w:val="24"/>
        </w:rPr>
        <w:t>Enter the date of export in either format DD/MM/YY or DD/MMM/YYYY, where DD = day; MM or MMM = month; and YY = last two digits of the year OR      YYYY = year, in box 7 – (date field:  DD/MM/YY or</w:t>
      </w:r>
      <w:r>
        <w:rPr>
          <w:spacing w:val="-35"/>
          <w:sz w:val="24"/>
        </w:rPr>
        <w:t xml:space="preserve"> </w:t>
      </w:r>
      <w:r>
        <w:rPr>
          <w:sz w:val="24"/>
        </w:rPr>
        <w:t>DD/MMM/YYYY).</w:t>
      </w:r>
    </w:p>
    <w:p w:rsidR="005D03DC" w:rsidRDefault="005D03DC" w:rsidP="005D03DC">
      <w:pPr>
        <w:jc w:val="both"/>
        <w:rPr>
          <w:sz w:val="24"/>
        </w:rPr>
        <w:sectPr w:rsidR="005D03DC" w:rsidSect="007567CC">
          <w:footerReference w:type="default" r:id="rId12"/>
          <w:pgSz w:w="11900" w:h="16840" w:code="9"/>
          <w:pgMar w:top="919" w:right="1134" w:bottom="1077" w:left="1701" w:header="0" w:footer="890" w:gutter="0"/>
          <w:cols w:space="720"/>
          <w:titlePg/>
          <w:docGrid w:linePitch="381"/>
        </w:sectPr>
      </w:pPr>
    </w:p>
    <w:p w:rsidR="005D03DC" w:rsidRDefault="005D03DC" w:rsidP="005D03DC">
      <w:pPr>
        <w:pStyle w:val="BodyText"/>
        <w:spacing w:before="54"/>
        <w:ind w:left="120"/>
      </w:pPr>
      <w:r>
        <w:lastRenderedPageBreak/>
        <w:t>II-A (Contd 1)</w:t>
      </w:r>
    </w:p>
    <w:p w:rsidR="005D03DC" w:rsidRDefault="0048451C" w:rsidP="005D03DC">
      <w:pPr>
        <w:pStyle w:val="BodyText"/>
        <w:spacing w:before="8"/>
        <w:rPr>
          <w:sz w:val="9"/>
        </w:rPr>
      </w:pPr>
      <w:r>
        <w:rPr>
          <w:noProof/>
          <w:sz w:val="24"/>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ragraph">
                  <wp:posOffset>100330</wp:posOffset>
                </wp:positionV>
                <wp:extent cx="5731510" cy="0"/>
                <wp:effectExtent l="9525" t="5715" r="12065" b="13335"/>
                <wp:wrapTopAndBottom/>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3ED85" id="Line 2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9pt" to="523.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Vf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">
                <w10:wrap type="topAndBottom" anchorx="page"/>
              </v:line>
            </w:pict>
          </mc:Fallback>
        </mc:AlternateContent>
      </w:r>
    </w:p>
    <w:p w:rsidR="005D03DC" w:rsidRDefault="005D03DC" w:rsidP="005D03DC">
      <w:pPr>
        <w:pStyle w:val="BodyText"/>
        <w:rPr>
          <w:sz w:val="20"/>
        </w:rPr>
      </w:pPr>
    </w:p>
    <w:p w:rsidR="005D03DC" w:rsidRDefault="005D03DC" w:rsidP="005D03DC">
      <w:pPr>
        <w:pStyle w:val="BodyText"/>
        <w:spacing w:before="1"/>
        <w:rPr>
          <w:sz w:val="18"/>
        </w:rPr>
      </w:pPr>
    </w:p>
    <w:p w:rsidR="005D03DC" w:rsidRDefault="005D03DC" w:rsidP="005D03DC">
      <w:pPr>
        <w:pStyle w:val="ListParagraph"/>
        <w:numPr>
          <w:ilvl w:val="0"/>
          <w:numId w:val="15"/>
        </w:numPr>
        <w:tabs>
          <w:tab w:val="left" w:pos="841"/>
        </w:tabs>
        <w:autoSpaceDE/>
        <w:autoSpaceDN/>
        <w:adjustRightInd/>
        <w:spacing w:before="69"/>
        <w:ind w:right="113" w:hanging="720"/>
        <w:contextualSpacing w:val="0"/>
        <w:jc w:val="both"/>
        <w:rPr>
          <w:sz w:val="24"/>
        </w:rPr>
      </w:pPr>
      <w:r>
        <w:rPr>
          <w:sz w:val="24"/>
        </w:rPr>
        <w:t>Enter the name of the country where the coffee is due to be trans-shipped, in the case of an indirect shipment to its final destination, and its corresponding country code number in box 8 (see Annex III to these Rules for the list of destinations and their respective codes) – (numeric field: three digits only).  If the coffee is proceeding  direct to its final destination enter the word ‘DIRECT’ in the</w:t>
      </w:r>
      <w:r>
        <w:rPr>
          <w:spacing w:val="-12"/>
          <w:sz w:val="24"/>
        </w:rPr>
        <w:t xml:space="preserve"> </w:t>
      </w:r>
      <w:r>
        <w:rPr>
          <w:sz w:val="24"/>
        </w:rPr>
        <w:t>box.</w:t>
      </w:r>
    </w:p>
    <w:p w:rsidR="005D03DC" w:rsidRDefault="005D03DC" w:rsidP="005D03DC">
      <w:pPr>
        <w:pStyle w:val="BodyText"/>
      </w:pPr>
    </w:p>
    <w:p w:rsidR="005D03DC" w:rsidRDefault="005D03DC" w:rsidP="005D03DC">
      <w:pPr>
        <w:pStyle w:val="ListParagraph"/>
        <w:numPr>
          <w:ilvl w:val="0"/>
          <w:numId w:val="15"/>
        </w:numPr>
        <w:tabs>
          <w:tab w:val="left" w:pos="841"/>
        </w:tabs>
        <w:autoSpaceDE/>
        <w:autoSpaceDN/>
        <w:adjustRightInd/>
        <w:ind w:right="111" w:hanging="720"/>
        <w:contextualSpacing w:val="0"/>
        <w:jc w:val="both"/>
        <w:rPr>
          <w:sz w:val="24"/>
        </w:rPr>
      </w:pPr>
      <w:r>
        <w:rPr>
          <w:sz w:val="24"/>
        </w:rPr>
        <w:t>Enter the name of the carrier (vessel) on board of which the coffee is to be shipped and the corresponding code number (each Certifying Agent shall allocate a unique code to each vessel) in box 9 – (numeric field: five digits only). If the coffee is not to be forwarded by ship, enter the appropriate information concerning the form of transport, for example, by lorry, by rail, by</w:t>
      </w:r>
      <w:r>
        <w:rPr>
          <w:spacing w:val="-8"/>
          <w:sz w:val="24"/>
        </w:rPr>
        <w:t xml:space="preserve"> </w:t>
      </w:r>
      <w:r>
        <w:rPr>
          <w:sz w:val="24"/>
        </w:rPr>
        <w:t>air.</w:t>
      </w:r>
    </w:p>
    <w:p w:rsidR="005D03DC" w:rsidRDefault="005D03DC" w:rsidP="005D03DC">
      <w:pPr>
        <w:pStyle w:val="BodyText"/>
      </w:pPr>
    </w:p>
    <w:p w:rsidR="005D03DC" w:rsidRDefault="005D03DC" w:rsidP="005D03DC">
      <w:pPr>
        <w:pStyle w:val="ListParagraph"/>
        <w:numPr>
          <w:ilvl w:val="0"/>
          <w:numId w:val="15"/>
        </w:numPr>
        <w:tabs>
          <w:tab w:val="left" w:pos="840"/>
        </w:tabs>
        <w:autoSpaceDE/>
        <w:autoSpaceDN/>
        <w:adjustRightInd/>
        <w:ind w:right="113" w:hanging="720"/>
        <w:contextualSpacing w:val="0"/>
        <w:jc w:val="both"/>
        <w:rPr>
          <w:sz w:val="24"/>
        </w:rPr>
      </w:pPr>
      <w:r>
        <w:rPr>
          <w:sz w:val="24"/>
        </w:rPr>
        <w:t>The bags or packaging in each parcel of coffee covered by a single Certificate of Origin must bear a unique ICO identification mark, printed inside a box or stamped  on a metal strip affixed to the bags or other packaging. Enter the ICO identification mark and any additional shipping marks or other identification in the space provided in box 10 – (numeric field: xxx/xxxx/xxxx). For details on the ICO identification mark, please refer to Rule</w:t>
      </w:r>
      <w:r>
        <w:rPr>
          <w:spacing w:val="-2"/>
          <w:sz w:val="24"/>
        </w:rPr>
        <w:t xml:space="preserve"> </w:t>
      </w:r>
      <w:r>
        <w:rPr>
          <w:sz w:val="24"/>
        </w:rPr>
        <w:t>3.</w:t>
      </w:r>
    </w:p>
    <w:p w:rsidR="005D03DC" w:rsidRDefault="005D03DC" w:rsidP="005D03DC">
      <w:pPr>
        <w:pStyle w:val="BodyText"/>
        <w:spacing w:before="10"/>
        <w:rPr>
          <w:sz w:val="23"/>
        </w:rPr>
      </w:pPr>
    </w:p>
    <w:p w:rsidR="005D03DC" w:rsidRDefault="005D03DC" w:rsidP="005D03DC">
      <w:pPr>
        <w:pStyle w:val="ListParagraph"/>
        <w:numPr>
          <w:ilvl w:val="0"/>
          <w:numId w:val="15"/>
        </w:numPr>
        <w:tabs>
          <w:tab w:val="left" w:pos="841"/>
        </w:tabs>
        <w:autoSpaceDE/>
        <w:autoSpaceDN/>
        <w:adjustRightInd/>
        <w:ind w:hanging="720"/>
        <w:contextualSpacing w:val="0"/>
        <w:rPr>
          <w:sz w:val="24"/>
        </w:rPr>
      </w:pPr>
      <w:r>
        <w:rPr>
          <w:sz w:val="24"/>
        </w:rPr>
        <w:t>Mark “X” in the appropriate</w:t>
      </w:r>
      <w:r>
        <w:rPr>
          <w:spacing w:val="-3"/>
          <w:sz w:val="24"/>
        </w:rPr>
        <w:t xml:space="preserve"> </w:t>
      </w:r>
      <w:r>
        <w:rPr>
          <w:sz w:val="24"/>
        </w:rPr>
        <w:t>box(es).</w:t>
      </w:r>
    </w:p>
    <w:p w:rsidR="005D03DC" w:rsidRDefault="005D03DC" w:rsidP="005D03DC">
      <w:pPr>
        <w:pStyle w:val="BodyText"/>
      </w:pPr>
    </w:p>
    <w:p w:rsidR="005D03DC" w:rsidRDefault="005D03DC" w:rsidP="005D03DC">
      <w:pPr>
        <w:pStyle w:val="ListParagraph"/>
        <w:numPr>
          <w:ilvl w:val="0"/>
          <w:numId w:val="15"/>
        </w:numPr>
        <w:tabs>
          <w:tab w:val="left" w:pos="841"/>
        </w:tabs>
        <w:autoSpaceDE/>
        <w:autoSpaceDN/>
        <w:adjustRightInd/>
        <w:ind w:right="115" w:hanging="720"/>
        <w:contextualSpacing w:val="0"/>
        <w:jc w:val="both"/>
        <w:rPr>
          <w:sz w:val="24"/>
        </w:rPr>
      </w:pPr>
      <w:r>
        <w:rPr>
          <w:sz w:val="24"/>
        </w:rPr>
        <w:t>Enter   the   net    weight,    rounded    to    the    nearest    whole    unit    of    weight  (1 pound = 0.4536</w:t>
      </w:r>
      <w:r>
        <w:rPr>
          <w:spacing w:val="-4"/>
          <w:sz w:val="24"/>
        </w:rPr>
        <w:t xml:space="preserve"> </w:t>
      </w:r>
      <w:r>
        <w:rPr>
          <w:sz w:val="24"/>
        </w:rPr>
        <w:t>kg).</w:t>
      </w:r>
    </w:p>
    <w:p w:rsidR="005D03DC" w:rsidRDefault="005D03DC" w:rsidP="005D03DC">
      <w:pPr>
        <w:pStyle w:val="BodyText"/>
      </w:pPr>
    </w:p>
    <w:p w:rsidR="005D03DC" w:rsidRDefault="005D03DC" w:rsidP="005D03DC">
      <w:pPr>
        <w:pStyle w:val="ListParagraph"/>
        <w:numPr>
          <w:ilvl w:val="0"/>
          <w:numId w:val="15"/>
        </w:numPr>
        <w:tabs>
          <w:tab w:val="left" w:pos="841"/>
        </w:tabs>
        <w:autoSpaceDE/>
        <w:autoSpaceDN/>
        <w:adjustRightInd/>
        <w:ind w:hanging="720"/>
        <w:contextualSpacing w:val="0"/>
        <w:rPr>
          <w:sz w:val="24"/>
        </w:rPr>
      </w:pPr>
      <w:r>
        <w:rPr>
          <w:sz w:val="24"/>
        </w:rPr>
        <w:t>Specify the unit of weight by marking “X” in the appropriate</w:t>
      </w:r>
      <w:r>
        <w:rPr>
          <w:spacing w:val="-14"/>
          <w:sz w:val="24"/>
        </w:rPr>
        <w:t xml:space="preserve"> </w:t>
      </w:r>
      <w:r>
        <w:rPr>
          <w:sz w:val="24"/>
        </w:rPr>
        <w:t>box.</w:t>
      </w:r>
    </w:p>
    <w:p w:rsidR="005D03DC" w:rsidRDefault="005D03DC" w:rsidP="005D03DC">
      <w:pPr>
        <w:pStyle w:val="BodyText"/>
      </w:pPr>
    </w:p>
    <w:p w:rsidR="005D03DC" w:rsidRDefault="005D03DC" w:rsidP="005D03DC">
      <w:pPr>
        <w:pStyle w:val="ListParagraph"/>
        <w:numPr>
          <w:ilvl w:val="0"/>
          <w:numId w:val="15"/>
        </w:numPr>
        <w:tabs>
          <w:tab w:val="left" w:pos="841"/>
        </w:tabs>
        <w:autoSpaceDE/>
        <w:autoSpaceDN/>
        <w:adjustRightInd/>
        <w:ind w:right="113" w:hanging="720"/>
        <w:contextualSpacing w:val="0"/>
        <w:jc w:val="both"/>
        <w:rPr>
          <w:sz w:val="24"/>
        </w:rPr>
      </w:pPr>
      <w:r>
        <w:rPr>
          <w:sz w:val="24"/>
        </w:rPr>
        <w:t>Specify the form and type of coffee by marking “X” in the appropriate box. If coffee other than green Arabica, green Robusta, roasted, soluble or liquid (as appropriate) is being exported, tick the ‘Other’ box. If an export of coffee includes more than one form and/or type of coffee, separate Certificates of Origin are required for each form and/or type of coffee included in the</w:t>
      </w:r>
      <w:r>
        <w:rPr>
          <w:spacing w:val="-8"/>
          <w:sz w:val="24"/>
        </w:rPr>
        <w:t xml:space="preserve"> </w:t>
      </w:r>
      <w:r>
        <w:rPr>
          <w:sz w:val="24"/>
        </w:rPr>
        <w:t>shipment.</w:t>
      </w:r>
    </w:p>
    <w:p w:rsidR="005D03DC" w:rsidRDefault="005D03DC" w:rsidP="005D03DC">
      <w:pPr>
        <w:pStyle w:val="BodyText"/>
      </w:pPr>
    </w:p>
    <w:p w:rsidR="005D03DC" w:rsidRDefault="005D03DC" w:rsidP="005D03DC">
      <w:pPr>
        <w:pStyle w:val="ListParagraph"/>
        <w:numPr>
          <w:ilvl w:val="0"/>
          <w:numId w:val="15"/>
        </w:numPr>
        <w:tabs>
          <w:tab w:val="left" w:pos="841"/>
        </w:tabs>
        <w:autoSpaceDE/>
        <w:autoSpaceDN/>
        <w:adjustRightInd/>
        <w:ind w:right="112" w:hanging="720"/>
        <w:contextualSpacing w:val="0"/>
        <w:jc w:val="both"/>
        <w:rPr>
          <w:sz w:val="24"/>
        </w:rPr>
      </w:pPr>
      <w:r>
        <w:rPr>
          <w:sz w:val="24"/>
        </w:rPr>
        <w:t xml:space="preserve">Enter information relevant to the processing method (tick box(es) as appropriate). It should be noted that if Certificates of Origin are issued to cover </w:t>
      </w:r>
      <w:r>
        <w:rPr>
          <w:sz w:val="24"/>
          <w:u w:val="single"/>
        </w:rPr>
        <w:t>organic coffee</w:t>
      </w:r>
      <w:r>
        <w:rPr>
          <w:sz w:val="24"/>
        </w:rPr>
        <w:t xml:space="preserve">, the certification  of  such  produce  must  comply  with  the  specifications  set  out  in  ISO Guide 65 – </w:t>
      </w:r>
      <w:r>
        <w:rPr>
          <w:i/>
          <w:sz w:val="24"/>
        </w:rPr>
        <w:t>General Requirements for bodies operating products certification</w:t>
      </w:r>
      <w:r>
        <w:rPr>
          <w:sz w:val="24"/>
        </w:rPr>
        <w:t xml:space="preserve">. In cases of this nature, exporting Members undertake </w:t>
      </w:r>
      <w:r>
        <w:rPr>
          <w:sz w:val="24"/>
          <w:u w:val="single"/>
        </w:rPr>
        <w:t xml:space="preserve">full </w:t>
      </w:r>
      <w:r>
        <w:rPr>
          <w:sz w:val="24"/>
        </w:rPr>
        <w:t>responsibility that the option for ‘Certified’ on the Certificate of Origin refers to ‘certified organic coffee’ in accordance with the ISO Guide 65, otherwise tick the box for</w:t>
      </w:r>
      <w:r>
        <w:rPr>
          <w:spacing w:val="-15"/>
          <w:sz w:val="24"/>
        </w:rPr>
        <w:t xml:space="preserve"> </w:t>
      </w:r>
      <w:r>
        <w:rPr>
          <w:sz w:val="24"/>
        </w:rPr>
        <w:t>uncertified.</w:t>
      </w:r>
    </w:p>
    <w:p w:rsidR="005D03DC" w:rsidRDefault="005D03DC" w:rsidP="005D03DC">
      <w:pPr>
        <w:pStyle w:val="BodyText"/>
      </w:pPr>
    </w:p>
    <w:p w:rsidR="005D03DC" w:rsidRDefault="005D03DC" w:rsidP="005D03DC">
      <w:pPr>
        <w:pStyle w:val="ListParagraph"/>
        <w:numPr>
          <w:ilvl w:val="0"/>
          <w:numId w:val="15"/>
        </w:numPr>
        <w:tabs>
          <w:tab w:val="left" w:pos="840"/>
        </w:tabs>
        <w:autoSpaceDE/>
        <w:autoSpaceDN/>
        <w:adjustRightInd/>
        <w:ind w:left="1560" w:right="112" w:hanging="1440"/>
        <w:contextualSpacing w:val="0"/>
        <w:jc w:val="both"/>
        <w:rPr>
          <w:sz w:val="24"/>
        </w:rPr>
      </w:pPr>
      <w:r>
        <w:rPr>
          <w:sz w:val="24"/>
        </w:rPr>
        <w:t xml:space="preserve">(a) The Customs Service in the port or other location from which the coffee is exported shall validate the Certificate of Origin with its cachet as confirmation </w:t>
      </w:r>
      <w:r>
        <w:rPr>
          <w:sz w:val="24"/>
        </w:rPr>
        <w:lastRenderedPageBreak/>
        <w:t>that export is about to take place. The authorized Customs officer shall sign and date the Certificate in the space provided (left-hand part of box</w:t>
      </w:r>
      <w:r>
        <w:rPr>
          <w:spacing w:val="-24"/>
          <w:sz w:val="24"/>
        </w:rPr>
        <w:t xml:space="preserve"> </w:t>
      </w:r>
      <w:r>
        <w:rPr>
          <w:sz w:val="24"/>
        </w:rPr>
        <w:t>16).</w:t>
      </w:r>
    </w:p>
    <w:p w:rsidR="005D03DC" w:rsidRDefault="005D03DC" w:rsidP="005D03DC">
      <w:pPr>
        <w:pStyle w:val="BodyText"/>
      </w:pPr>
    </w:p>
    <w:p w:rsidR="005D03DC" w:rsidRDefault="005D03DC" w:rsidP="005D03DC">
      <w:pPr>
        <w:pStyle w:val="ListParagraph"/>
        <w:numPr>
          <w:ilvl w:val="1"/>
          <w:numId w:val="15"/>
        </w:numPr>
        <w:tabs>
          <w:tab w:val="left" w:pos="1560"/>
        </w:tabs>
        <w:autoSpaceDE/>
        <w:autoSpaceDN/>
        <w:adjustRightInd/>
        <w:ind w:right="113" w:hanging="720"/>
        <w:contextualSpacing w:val="0"/>
        <w:jc w:val="both"/>
        <w:rPr>
          <w:sz w:val="24"/>
        </w:rPr>
      </w:pPr>
      <w:r>
        <w:rPr>
          <w:sz w:val="24"/>
        </w:rPr>
        <w:t>The Certifying Agent shall validate the Certificate of Origin with the cachet of the Certifying Agency and shall sign and date the Certificate in the space provided (right-hand part of box</w:t>
      </w:r>
      <w:r>
        <w:rPr>
          <w:spacing w:val="-1"/>
          <w:sz w:val="24"/>
        </w:rPr>
        <w:t xml:space="preserve"> </w:t>
      </w:r>
      <w:r>
        <w:rPr>
          <w:sz w:val="24"/>
        </w:rPr>
        <w:t>16).</w:t>
      </w:r>
    </w:p>
    <w:p w:rsidR="005D03DC" w:rsidRDefault="005D03DC" w:rsidP="005D03DC">
      <w:pPr>
        <w:jc w:val="both"/>
        <w:rPr>
          <w:sz w:val="24"/>
        </w:rPr>
        <w:sectPr w:rsidR="005D03DC">
          <w:footerReference w:type="default" r:id="rId13"/>
          <w:pgSz w:w="11910" w:h="16840"/>
          <w:pgMar w:top="900" w:right="1320" w:bottom="1080" w:left="1320" w:header="0" w:footer="889" w:gutter="0"/>
          <w:cols w:space="720"/>
        </w:sectPr>
      </w:pPr>
    </w:p>
    <w:p w:rsidR="005D03DC" w:rsidRDefault="005D03DC" w:rsidP="005D03DC">
      <w:pPr>
        <w:pStyle w:val="BodyText"/>
        <w:spacing w:before="54"/>
        <w:ind w:right="116"/>
        <w:jc w:val="right"/>
      </w:pPr>
      <w:r>
        <w:lastRenderedPageBreak/>
        <w:t>II-A (Contd 2)</w:t>
      </w:r>
    </w:p>
    <w:p w:rsidR="005D03DC" w:rsidRDefault="0048451C" w:rsidP="005D03DC">
      <w:pPr>
        <w:pStyle w:val="BodyText"/>
        <w:spacing w:before="8"/>
        <w:rPr>
          <w:sz w:val="9"/>
        </w:rPr>
      </w:pPr>
      <w:r>
        <w:rPr>
          <w:noProof/>
          <w:sz w:val="24"/>
        </w:rPr>
        <mc:AlternateContent>
          <mc:Choice Requires="wps">
            <w:drawing>
              <wp:anchor distT="0" distB="0" distL="0" distR="0" simplePos="0" relativeHeight="251661312" behindDoc="0" locked="0" layoutInCell="1" allowOverlap="1">
                <wp:simplePos x="0" y="0"/>
                <wp:positionH relativeFrom="page">
                  <wp:posOffset>914400</wp:posOffset>
                </wp:positionH>
                <wp:positionV relativeFrom="paragraph">
                  <wp:posOffset>100330</wp:posOffset>
                </wp:positionV>
                <wp:extent cx="5731510" cy="0"/>
                <wp:effectExtent l="9525" t="5080" r="12065" b="13970"/>
                <wp:wrapTopAndBottom/>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6584A" id="Line 2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9pt" to="523.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Vl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">
                <w10:wrap type="topAndBottom" anchorx="page"/>
              </v:line>
            </w:pict>
          </mc:Fallback>
        </mc:AlternateContent>
      </w:r>
    </w:p>
    <w:p w:rsidR="005D03DC" w:rsidRDefault="005D03DC" w:rsidP="005D03DC">
      <w:pPr>
        <w:pStyle w:val="BodyText"/>
        <w:rPr>
          <w:sz w:val="20"/>
        </w:rPr>
      </w:pPr>
    </w:p>
    <w:p w:rsidR="005D03DC" w:rsidRDefault="005D03DC" w:rsidP="005D03DC">
      <w:pPr>
        <w:pStyle w:val="BodyText"/>
        <w:spacing w:before="1"/>
        <w:rPr>
          <w:sz w:val="18"/>
        </w:rPr>
      </w:pPr>
    </w:p>
    <w:p w:rsidR="005D03DC" w:rsidRDefault="005D03DC" w:rsidP="005D03DC">
      <w:pPr>
        <w:pStyle w:val="ListParagraph"/>
        <w:numPr>
          <w:ilvl w:val="0"/>
          <w:numId w:val="15"/>
        </w:numPr>
        <w:tabs>
          <w:tab w:val="left" w:pos="841"/>
        </w:tabs>
        <w:autoSpaceDE/>
        <w:autoSpaceDN/>
        <w:adjustRightInd/>
        <w:spacing w:before="69"/>
        <w:ind w:right="113" w:hanging="720"/>
        <w:contextualSpacing w:val="0"/>
        <w:jc w:val="both"/>
        <w:rPr>
          <w:sz w:val="24"/>
        </w:rPr>
      </w:pPr>
      <w:r>
        <w:rPr>
          <w:sz w:val="24"/>
        </w:rPr>
        <w:t xml:space="preserve">Box 17 of the Certificate of Origin refers to </w:t>
      </w:r>
      <w:r>
        <w:rPr>
          <w:sz w:val="24"/>
          <w:u w:val="single"/>
        </w:rPr>
        <w:t xml:space="preserve">voluntary information </w:t>
      </w:r>
      <w:r>
        <w:rPr>
          <w:sz w:val="24"/>
        </w:rPr>
        <w:t xml:space="preserve">on the quality of the coffee being exported in accordance with the parameters set out in Resolution 420, if the export refers to </w:t>
      </w:r>
      <w:r>
        <w:rPr>
          <w:sz w:val="24"/>
          <w:u w:val="single"/>
        </w:rPr>
        <w:t xml:space="preserve">green </w:t>
      </w:r>
      <w:r>
        <w:rPr>
          <w:sz w:val="24"/>
        </w:rPr>
        <w:t>coffee; information on special characteristics of the  coffee, if applicable; information related to the Harmonized System codes; and information on the FOB value of the shipment.  See Annex IV for</w:t>
      </w:r>
      <w:r>
        <w:rPr>
          <w:spacing w:val="-12"/>
          <w:sz w:val="24"/>
        </w:rPr>
        <w:t xml:space="preserve"> </w:t>
      </w:r>
      <w:r>
        <w:rPr>
          <w:sz w:val="24"/>
        </w:rPr>
        <w:t>details.</w:t>
      </w:r>
    </w:p>
    <w:p w:rsidR="005D03DC" w:rsidRDefault="005D03DC" w:rsidP="005D03DC">
      <w:pPr>
        <w:pStyle w:val="BodyText"/>
      </w:pPr>
    </w:p>
    <w:p w:rsidR="005D03DC" w:rsidRDefault="005D03DC" w:rsidP="005D03DC">
      <w:pPr>
        <w:pStyle w:val="BodyText"/>
      </w:pPr>
    </w:p>
    <w:p w:rsidR="005D03DC" w:rsidRDefault="005D03DC" w:rsidP="005D03DC">
      <w:pPr>
        <w:pStyle w:val="BodyText"/>
      </w:pPr>
    </w:p>
    <w:p w:rsidR="005D03DC" w:rsidRDefault="005D03DC" w:rsidP="005D03DC">
      <w:pPr>
        <w:pStyle w:val="BodyText"/>
        <w:spacing w:before="2"/>
      </w:pPr>
    </w:p>
    <w:p w:rsidR="005D03DC" w:rsidRDefault="005D03DC" w:rsidP="005D03DC">
      <w:pPr>
        <w:pStyle w:val="Heading1"/>
        <w:ind w:left="3869" w:right="3543"/>
      </w:pPr>
      <w:r>
        <w:t>IMPORTANT</w:t>
      </w:r>
    </w:p>
    <w:p w:rsidR="005D03DC" w:rsidRDefault="005D03DC" w:rsidP="005D03DC">
      <w:pPr>
        <w:pStyle w:val="BodyText"/>
        <w:rPr>
          <w:b/>
        </w:rPr>
      </w:pPr>
    </w:p>
    <w:p w:rsidR="005D03DC" w:rsidRDefault="005D03DC" w:rsidP="005D03DC">
      <w:pPr>
        <w:pStyle w:val="BodyText"/>
        <w:rPr>
          <w:b/>
        </w:rPr>
      </w:pPr>
    </w:p>
    <w:p w:rsidR="005D03DC" w:rsidRDefault="005D03DC" w:rsidP="005D03DC">
      <w:pPr>
        <w:ind w:left="839" w:right="834"/>
        <w:jc w:val="both"/>
        <w:rPr>
          <w:b/>
          <w:sz w:val="24"/>
        </w:rPr>
      </w:pPr>
      <w:r>
        <w:rPr>
          <w:b/>
          <w:sz w:val="24"/>
        </w:rPr>
        <w:t xml:space="preserve">A </w:t>
      </w:r>
      <w:r>
        <w:rPr>
          <w:b/>
          <w:sz w:val="19"/>
        </w:rPr>
        <w:t xml:space="preserve">COPY OF EACH </w:t>
      </w:r>
      <w:r>
        <w:rPr>
          <w:b/>
          <w:sz w:val="24"/>
        </w:rPr>
        <w:t>C</w:t>
      </w:r>
      <w:r>
        <w:rPr>
          <w:b/>
          <w:sz w:val="19"/>
        </w:rPr>
        <w:t xml:space="preserve">ERTIFICATE OF </w:t>
      </w:r>
      <w:r>
        <w:rPr>
          <w:b/>
          <w:sz w:val="24"/>
        </w:rPr>
        <w:t>O</w:t>
      </w:r>
      <w:r>
        <w:rPr>
          <w:b/>
          <w:sz w:val="19"/>
        </w:rPr>
        <w:t xml:space="preserve">RIGIN SHALL BE FORWARDED TO THE </w:t>
      </w:r>
      <w:r>
        <w:rPr>
          <w:b/>
          <w:sz w:val="24"/>
        </w:rPr>
        <w:t>I</w:t>
      </w:r>
      <w:r>
        <w:rPr>
          <w:b/>
          <w:sz w:val="19"/>
        </w:rPr>
        <w:t xml:space="preserve">NTERNATIONAL </w:t>
      </w:r>
      <w:r>
        <w:rPr>
          <w:b/>
          <w:sz w:val="24"/>
        </w:rPr>
        <w:t>C</w:t>
      </w:r>
      <w:r>
        <w:rPr>
          <w:b/>
          <w:sz w:val="19"/>
        </w:rPr>
        <w:t xml:space="preserve">OFFEE </w:t>
      </w:r>
      <w:r>
        <w:rPr>
          <w:b/>
          <w:sz w:val="24"/>
        </w:rPr>
        <w:t>O</w:t>
      </w:r>
      <w:r>
        <w:rPr>
          <w:b/>
          <w:sz w:val="19"/>
        </w:rPr>
        <w:t>RGANIZATION TOGETHER WITH A COPY OF THE RELEVANT TRANSPORT DOCUMENT</w:t>
      </w:r>
      <w:r>
        <w:rPr>
          <w:b/>
          <w:sz w:val="24"/>
        </w:rPr>
        <w:t>(</w:t>
      </w:r>
      <w:r>
        <w:rPr>
          <w:b/>
          <w:sz w:val="19"/>
        </w:rPr>
        <w:t>S</w:t>
      </w:r>
      <w:r>
        <w:rPr>
          <w:b/>
          <w:sz w:val="24"/>
        </w:rPr>
        <w:t xml:space="preserve">) </w:t>
      </w:r>
      <w:r>
        <w:rPr>
          <w:b/>
          <w:sz w:val="19"/>
        </w:rPr>
        <w:t xml:space="preserve">WITHIN </w:t>
      </w:r>
      <w:r>
        <w:rPr>
          <w:b/>
          <w:sz w:val="24"/>
        </w:rPr>
        <w:t xml:space="preserve">60 </w:t>
      </w:r>
      <w:r>
        <w:rPr>
          <w:b/>
          <w:sz w:val="19"/>
        </w:rPr>
        <w:t>DAYS OF THE DATE OF EXPORT</w:t>
      </w:r>
      <w:r>
        <w:rPr>
          <w:b/>
          <w:sz w:val="24"/>
        </w:rPr>
        <w:t>. H</w:t>
      </w:r>
      <w:r>
        <w:rPr>
          <w:b/>
          <w:sz w:val="19"/>
        </w:rPr>
        <w:t>OWEVER</w:t>
      </w:r>
      <w:r>
        <w:rPr>
          <w:b/>
          <w:sz w:val="24"/>
        </w:rPr>
        <w:t xml:space="preserve">, </w:t>
      </w:r>
      <w:r>
        <w:rPr>
          <w:b/>
          <w:sz w:val="19"/>
        </w:rPr>
        <w:t xml:space="preserve">THIS OBLIGATION DOES NOT APPLY TO THOSE </w:t>
      </w:r>
      <w:r>
        <w:rPr>
          <w:b/>
          <w:sz w:val="24"/>
        </w:rPr>
        <w:t>M</w:t>
      </w:r>
      <w:r>
        <w:rPr>
          <w:b/>
          <w:sz w:val="19"/>
        </w:rPr>
        <w:t>EMBERS SENDING DATA ELECTRONICALLY</w:t>
      </w:r>
      <w:r>
        <w:rPr>
          <w:b/>
          <w:sz w:val="24"/>
        </w:rPr>
        <w:t xml:space="preserve">, </w:t>
      </w:r>
      <w:r>
        <w:rPr>
          <w:b/>
          <w:sz w:val="19"/>
        </w:rPr>
        <w:t>UNLESS SPECIFICALLY REQUESTED BY THE</w:t>
      </w:r>
      <w:r>
        <w:rPr>
          <w:b/>
          <w:spacing w:val="-15"/>
          <w:sz w:val="19"/>
        </w:rPr>
        <w:t xml:space="preserve"> </w:t>
      </w:r>
      <w:r>
        <w:rPr>
          <w:b/>
          <w:sz w:val="24"/>
        </w:rPr>
        <w:t>O</w:t>
      </w:r>
      <w:r>
        <w:rPr>
          <w:b/>
          <w:sz w:val="19"/>
        </w:rPr>
        <w:t>RGANIZATION</w:t>
      </w:r>
      <w:r>
        <w:rPr>
          <w:b/>
          <w:sz w:val="24"/>
        </w:rPr>
        <w:t>.</w:t>
      </w:r>
    </w:p>
    <w:p w:rsidR="005D03DC" w:rsidRDefault="005D03DC" w:rsidP="005D03DC">
      <w:pPr>
        <w:rPr>
          <w:b/>
          <w:color w:val="000000"/>
        </w:rPr>
      </w:pPr>
    </w:p>
    <w:p w:rsidR="002E225C" w:rsidRPr="005D03DC" w:rsidRDefault="002E225C" w:rsidP="005D03DC"/>
    <w:sectPr w:rsidR="002E225C" w:rsidRPr="005D03DC" w:rsidSect="00FB71C8">
      <w:footerReference w:type="default" r:id="rId14"/>
      <w:pgSz w:w="11907" w:h="16840" w:code="9"/>
      <w:pgMar w:top="284" w:right="1134" w:bottom="0"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7B" w:rsidRDefault="0003067B">
      <w:pPr>
        <w:spacing w:line="240" w:lineRule="auto"/>
      </w:pPr>
      <w:r>
        <w:separator/>
      </w:r>
    </w:p>
  </w:endnote>
  <w:endnote w:type="continuationSeparator" w:id="0">
    <w:p w:rsidR="0003067B" w:rsidRDefault="00030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28302"/>
      <w:docPartObj>
        <w:docPartGallery w:val="Page Numbers (Bottom of Page)"/>
        <w:docPartUnique/>
      </w:docPartObj>
    </w:sdtPr>
    <w:sdtEndPr>
      <w:rPr>
        <w:noProof/>
      </w:rPr>
    </w:sdtEndPr>
    <w:sdtContent>
      <w:p w:rsidR="005D03DC" w:rsidRDefault="0003067B">
        <w:pPr>
          <w:pStyle w:val="Footer"/>
          <w:jc w:val="right"/>
        </w:pPr>
        <w:r>
          <w:rPr>
            <w:noProof/>
          </w:rPr>
          <w:fldChar w:fldCharType="begin"/>
        </w:r>
        <w:r>
          <w:rPr>
            <w:noProof/>
          </w:rPr>
          <w:instrText xml:space="preserve"> PAGE   \* MERG</w:instrText>
        </w:r>
        <w:r>
          <w:rPr>
            <w:noProof/>
          </w:rPr>
          <w:instrText xml:space="preserve">EFORMAT </w:instrText>
        </w:r>
        <w:r>
          <w:rPr>
            <w:noProof/>
          </w:rPr>
          <w:fldChar w:fldCharType="separate"/>
        </w:r>
        <w:r w:rsidR="0048451C">
          <w:rPr>
            <w:noProof/>
          </w:rPr>
          <w:t>3</w:t>
        </w:r>
        <w:r>
          <w:rPr>
            <w:noProof/>
          </w:rPr>
          <w:fldChar w:fldCharType="end"/>
        </w:r>
      </w:p>
    </w:sdtContent>
  </w:sdt>
  <w:p w:rsidR="005D03DC" w:rsidRDefault="005D03DC">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DC" w:rsidRDefault="0048451C">
    <w:pPr>
      <w:pStyle w:val="BodyText"/>
      <w:spacing w:line="14" w:lineRule="auto"/>
      <w:rPr>
        <w:sz w:val="20"/>
      </w:rPr>
    </w:pPr>
    <w:r>
      <w:rPr>
        <w:noProof/>
        <w:sz w:val="24"/>
      </w:rPr>
      <mc:AlternateContent>
        <mc:Choice Requires="wps">
          <w:drawing>
            <wp:anchor distT="0" distB="0" distL="114300" distR="114300" simplePos="0" relativeHeight="251660288" behindDoc="1" locked="0" layoutInCell="1" allowOverlap="1">
              <wp:simplePos x="0" y="0"/>
              <wp:positionH relativeFrom="page">
                <wp:posOffset>914400</wp:posOffset>
              </wp:positionH>
              <wp:positionV relativeFrom="page">
                <wp:posOffset>9981565</wp:posOffset>
              </wp:positionV>
              <wp:extent cx="5731510" cy="0"/>
              <wp:effectExtent l="9525" t="8890" r="12065" b="1016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5A29"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85.95pt" to="523.3pt,7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hfEwIAACg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">
              <w10:wrap anchorx="page" anchory="page"/>
            </v:line>
          </w:pict>
        </mc:Fallback>
      </mc:AlternateContent>
    </w:r>
    <w:r>
      <w:rPr>
        <w:noProof/>
        <w:sz w:val="24"/>
      </w:rPr>
      <mc:AlternateContent>
        <mc:Choice Requires="wps">
          <w:drawing>
            <wp:anchor distT="0" distB="0" distL="114300" distR="114300" simplePos="0" relativeHeight="251661312" behindDoc="1" locked="0" layoutInCell="1" allowOverlap="1">
              <wp:simplePos x="0" y="0"/>
              <wp:positionH relativeFrom="page">
                <wp:posOffset>901700</wp:posOffset>
              </wp:positionH>
              <wp:positionV relativeFrom="page">
                <wp:posOffset>10043160</wp:posOffset>
              </wp:positionV>
              <wp:extent cx="1770380" cy="298450"/>
              <wp:effectExtent l="0" t="3810" r="444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3DC" w:rsidRDefault="005D03DC">
                          <w:pPr>
                            <w:ind w:left="20" w:right="3"/>
                            <w:rPr>
                              <w:i/>
                              <w:sz w:val="20"/>
                            </w:rPr>
                          </w:pPr>
                          <w:r>
                            <w:rPr>
                              <w:i/>
                              <w:sz w:val="20"/>
                            </w:rPr>
                            <w:t>International Coffee Organization Rules on Statistics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90.8pt;width:139.4pt;height: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7Urg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" filled="f" stroked="f">
              <v:textbox inset="0,0,0,0">
                <w:txbxContent>
                  <w:p w:rsidR="005D03DC" w:rsidRDefault="005D03DC">
                    <w:pPr>
                      <w:ind w:left="20" w:right="3"/>
                      <w:rPr>
                        <w:i/>
                        <w:sz w:val="20"/>
                      </w:rPr>
                    </w:pPr>
                    <w:r>
                      <w:rPr>
                        <w:i/>
                        <w:sz w:val="20"/>
                      </w:rPr>
                      <w:t>International Coffee Organization Rules on Statistics</w:t>
                    </w:r>
                  </w:p>
                </w:txbxContent>
              </v:textbox>
              <w10:wrap anchorx="page" anchory="page"/>
            </v:shape>
          </w:pict>
        </mc:Fallback>
      </mc:AlternateContent>
    </w:r>
    <w:r>
      <w:rPr>
        <w:noProof/>
        <w:sz w:val="24"/>
      </w:rPr>
      <mc:AlternateContent>
        <mc:Choice Requires="wps">
          <w:drawing>
            <wp:anchor distT="0" distB="0" distL="114300" distR="114300" simplePos="0" relativeHeight="251662336" behindDoc="1" locked="0" layoutInCell="1" allowOverlap="1">
              <wp:simplePos x="0" y="0"/>
              <wp:positionH relativeFrom="page">
                <wp:posOffset>5528945</wp:posOffset>
              </wp:positionH>
              <wp:positionV relativeFrom="page">
                <wp:posOffset>10043160</wp:posOffset>
              </wp:positionV>
              <wp:extent cx="1130935" cy="298450"/>
              <wp:effectExtent l="4445" t="381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3DC" w:rsidRDefault="005D03DC">
                          <w:pPr>
                            <w:spacing w:line="224" w:lineRule="exact"/>
                            <w:ind w:left="20"/>
                            <w:rPr>
                              <w:i/>
                              <w:sz w:val="20"/>
                            </w:rPr>
                          </w:pPr>
                          <w:r>
                            <w:rPr>
                              <w:i/>
                              <w:sz w:val="20"/>
                            </w:rPr>
                            <w:t>Certificates of Origin</w:t>
                          </w:r>
                        </w:p>
                        <w:p w:rsidR="005D03DC" w:rsidRDefault="005D03DC">
                          <w:pPr>
                            <w:spacing w:line="230" w:lineRule="exact"/>
                            <w:ind w:left="894"/>
                            <w:rPr>
                              <w:i/>
                              <w:sz w:val="20"/>
                            </w:rPr>
                          </w:pPr>
                          <w:r>
                            <w:rPr>
                              <w:i/>
                              <w:sz w:val="20"/>
                            </w:rPr>
                            <w:t>ICC-102-9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35.35pt;margin-top:790.8pt;width:89.05pt;height: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5UsAIAALA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" filled="f" stroked="f">
              <v:textbox inset="0,0,0,0">
                <w:txbxContent>
                  <w:p w:rsidR="005D03DC" w:rsidRDefault="005D03DC">
                    <w:pPr>
                      <w:spacing w:line="224" w:lineRule="exact"/>
                      <w:ind w:left="20"/>
                      <w:rPr>
                        <w:i/>
                        <w:sz w:val="20"/>
                      </w:rPr>
                    </w:pPr>
                    <w:r>
                      <w:rPr>
                        <w:i/>
                        <w:sz w:val="20"/>
                      </w:rPr>
                      <w:t>Certificates of Origin</w:t>
                    </w:r>
                  </w:p>
                  <w:p w:rsidR="005D03DC" w:rsidRDefault="005D03DC">
                    <w:pPr>
                      <w:spacing w:line="230" w:lineRule="exact"/>
                      <w:ind w:left="894"/>
                      <w:rPr>
                        <w:i/>
                        <w:sz w:val="20"/>
                      </w:rPr>
                    </w:pPr>
                    <w:r>
                      <w:rPr>
                        <w:i/>
                        <w:sz w:val="20"/>
                      </w:rPr>
                      <w:t>ICC-102-9</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80710"/>
      <w:docPartObj>
        <w:docPartGallery w:val="Page Numbers (Bottom of Page)"/>
        <w:docPartUnique/>
      </w:docPartObj>
    </w:sdtPr>
    <w:sdtEndPr>
      <w:rPr>
        <w:noProof/>
      </w:rPr>
    </w:sdtEndPr>
    <w:sdtContent>
      <w:p w:rsidR="007A55DF" w:rsidRDefault="00392E29">
        <w:pPr>
          <w:pStyle w:val="Footer"/>
          <w:jc w:val="right"/>
        </w:pPr>
        <w:r>
          <w:fldChar w:fldCharType="begin"/>
        </w:r>
        <w:r>
          <w:instrText xml:space="preserve"> PAGE   \* MERGEFORMAT </w:instrText>
        </w:r>
        <w:r>
          <w:fldChar w:fldCharType="separate"/>
        </w:r>
        <w:r w:rsidR="006141FF">
          <w:rPr>
            <w:noProof/>
          </w:rPr>
          <w:t>2</w:t>
        </w:r>
        <w:r>
          <w:rPr>
            <w:noProof/>
          </w:rPr>
          <w:fldChar w:fldCharType="end"/>
        </w:r>
      </w:p>
    </w:sdtContent>
  </w:sdt>
  <w:p w:rsidR="007A55DF" w:rsidRDefault="00030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7B" w:rsidRDefault="0003067B">
      <w:pPr>
        <w:spacing w:line="240" w:lineRule="auto"/>
      </w:pPr>
      <w:r>
        <w:separator/>
      </w:r>
    </w:p>
  </w:footnote>
  <w:footnote w:type="continuationSeparator" w:id="0">
    <w:p w:rsidR="0003067B" w:rsidRDefault="000306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F57DB"/>
    <w:multiLevelType w:val="hybridMultilevel"/>
    <w:tmpl w:val="F88252B0"/>
    <w:lvl w:ilvl="0" w:tplc="B644EEF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15:restartNumberingAfterBreak="0">
    <w:nsid w:val="15A34FDB"/>
    <w:multiLevelType w:val="hybridMultilevel"/>
    <w:tmpl w:val="8D3E23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085EE6"/>
    <w:multiLevelType w:val="hybridMultilevel"/>
    <w:tmpl w:val="1C986AAE"/>
    <w:lvl w:ilvl="0" w:tplc="FB3838F2">
      <w:start w:val="8"/>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929431A"/>
    <w:multiLevelType w:val="hybridMultilevel"/>
    <w:tmpl w:val="04AE0A22"/>
    <w:lvl w:ilvl="0" w:tplc="2D4C085C">
      <w:start w:val="1"/>
      <w:numFmt w:val="decimal"/>
      <w:lvlText w:val="%1."/>
      <w:lvlJc w:val="left"/>
      <w:pPr>
        <w:ind w:left="840" w:hanging="721"/>
      </w:pPr>
      <w:rPr>
        <w:rFonts w:ascii="Times New Roman" w:eastAsia="Times New Roman" w:hAnsi="Times New Roman" w:cs="Times New Roman" w:hint="default"/>
        <w:spacing w:val="-25"/>
        <w:w w:val="99"/>
        <w:sz w:val="24"/>
        <w:szCs w:val="24"/>
      </w:rPr>
    </w:lvl>
    <w:lvl w:ilvl="1" w:tplc="10E228D8">
      <w:start w:val="2"/>
      <w:numFmt w:val="lowerLetter"/>
      <w:lvlText w:val="(%2)"/>
      <w:lvlJc w:val="left"/>
      <w:pPr>
        <w:ind w:left="1560" w:hanging="721"/>
      </w:pPr>
      <w:rPr>
        <w:rFonts w:ascii="Times New Roman" w:eastAsia="Times New Roman" w:hAnsi="Times New Roman" w:cs="Times New Roman" w:hint="default"/>
        <w:spacing w:val="-22"/>
        <w:w w:val="99"/>
        <w:sz w:val="24"/>
        <w:szCs w:val="24"/>
      </w:rPr>
    </w:lvl>
    <w:lvl w:ilvl="2" w:tplc="38D247B0">
      <w:start w:val="1"/>
      <w:numFmt w:val="bullet"/>
      <w:lvlText w:val="•"/>
      <w:lvlJc w:val="left"/>
      <w:pPr>
        <w:ind w:left="2415" w:hanging="721"/>
      </w:pPr>
      <w:rPr>
        <w:rFonts w:hint="default"/>
      </w:rPr>
    </w:lvl>
    <w:lvl w:ilvl="3" w:tplc="BA4CAE7E">
      <w:start w:val="1"/>
      <w:numFmt w:val="bullet"/>
      <w:lvlText w:val="•"/>
      <w:lvlJc w:val="left"/>
      <w:pPr>
        <w:ind w:left="3271" w:hanging="721"/>
      </w:pPr>
      <w:rPr>
        <w:rFonts w:hint="default"/>
      </w:rPr>
    </w:lvl>
    <w:lvl w:ilvl="4" w:tplc="C9869B24">
      <w:start w:val="1"/>
      <w:numFmt w:val="bullet"/>
      <w:lvlText w:val="•"/>
      <w:lvlJc w:val="left"/>
      <w:pPr>
        <w:ind w:left="4126" w:hanging="721"/>
      </w:pPr>
      <w:rPr>
        <w:rFonts w:hint="default"/>
      </w:rPr>
    </w:lvl>
    <w:lvl w:ilvl="5" w:tplc="2102B3E2">
      <w:start w:val="1"/>
      <w:numFmt w:val="bullet"/>
      <w:lvlText w:val="•"/>
      <w:lvlJc w:val="left"/>
      <w:pPr>
        <w:ind w:left="4982" w:hanging="721"/>
      </w:pPr>
      <w:rPr>
        <w:rFonts w:hint="default"/>
      </w:rPr>
    </w:lvl>
    <w:lvl w:ilvl="6" w:tplc="7D8607BA">
      <w:start w:val="1"/>
      <w:numFmt w:val="bullet"/>
      <w:lvlText w:val="•"/>
      <w:lvlJc w:val="left"/>
      <w:pPr>
        <w:ind w:left="5837" w:hanging="721"/>
      </w:pPr>
      <w:rPr>
        <w:rFonts w:hint="default"/>
      </w:rPr>
    </w:lvl>
    <w:lvl w:ilvl="7" w:tplc="D63EA544">
      <w:start w:val="1"/>
      <w:numFmt w:val="bullet"/>
      <w:lvlText w:val="•"/>
      <w:lvlJc w:val="left"/>
      <w:pPr>
        <w:ind w:left="6693" w:hanging="721"/>
      </w:pPr>
      <w:rPr>
        <w:rFonts w:hint="default"/>
      </w:rPr>
    </w:lvl>
    <w:lvl w:ilvl="8" w:tplc="CD18AF3E">
      <w:start w:val="1"/>
      <w:numFmt w:val="bullet"/>
      <w:lvlText w:val="•"/>
      <w:lvlJc w:val="left"/>
      <w:pPr>
        <w:ind w:left="7548" w:hanging="721"/>
      </w:pPr>
      <w:rPr>
        <w:rFonts w:hint="default"/>
      </w:rPr>
    </w:lvl>
  </w:abstractNum>
  <w:abstractNum w:abstractNumId="5"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464721"/>
    <w:multiLevelType w:val="hybridMultilevel"/>
    <w:tmpl w:val="2F3A14C2"/>
    <w:lvl w:ilvl="0" w:tplc="04D01800">
      <w:start w:val="6"/>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9" w15:restartNumberingAfterBreak="0">
    <w:nsid w:val="55BC4C45"/>
    <w:multiLevelType w:val="hybridMultilevel"/>
    <w:tmpl w:val="D41CF0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E43DE5"/>
    <w:multiLevelType w:val="hybridMultilevel"/>
    <w:tmpl w:val="548CFB12"/>
    <w:lvl w:ilvl="0" w:tplc="BC185774">
      <w:start w:val="1"/>
      <w:numFmt w:val="lowerRoman"/>
      <w:lvlText w:val="(%1)"/>
      <w:lvlJc w:val="left"/>
      <w:pPr>
        <w:ind w:left="1520" w:hanging="720"/>
      </w:pPr>
      <w:rPr>
        <w:rFonts w:hint="default"/>
      </w:rPr>
    </w:lvl>
    <w:lvl w:ilvl="1" w:tplc="08090019">
      <w:start w:val="1"/>
      <w:numFmt w:val="lowerLetter"/>
      <w:lvlText w:val="%2."/>
      <w:lvlJc w:val="left"/>
      <w:pPr>
        <w:ind w:left="1880" w:hanging="360"/>
      </w:pPr>
    </w:lvl>
    <w:lvl w:ilvl="2" w:tplc="0809001B">
      <w:start w:val="1"/>
      <w:numFmt w:val="lowerRoman"/>
      <w:lvlText w:val="%3."/>
      <w:lvlJc w:val="right"/>
      <w:pPr>
        <w:ind w:left="2600" w:hanging="180"/>
      </w:pPr>
    </w:lvl>
    <w:lvl w:ilvl="3" w:tplc="0809000F">
      <w:start w:val="1"/>
      <w:numFmt w:val="decimal"/>
      <w:lvlText w:val="%4."/>
      <w:lvlJc w:val="left"/>
      <w:pPr>
        <w:ind w:left="3320" w:hanging="360"/>
      </w:pPr>
    </w:lvl>
    <w:lvl w:ilvl="4" w:tplc="08090019">
      <w:start w:val="1"/>
      <w:numFmt w:val="lowerLetter"/>
      <w:lvlText w:val="%5."/>
      <w:lvlJc w:val="left"/>
      <w:pPr>
        <w:ind w:left="4040" w:hanging="360"/>
      </w:pPr>
    </w:lvl>
    <w:lvl w:ilvl="5" w:tplc="0809001B">
      <w:start w:val="1"/>
      <w:numFmt w:val="lowerRoman"/>
      <w:lvlText w:val="%6."/>
      <w:lvlJc w:val="right"/>
      <w:pPr>
        <w:ind w:left="4760" w:hanging="180"/>
      </w:pPr>
    </w:lvl>
    <w:lvl w:ilvl="6" w:tplc="0809000F">
      <w:start w:val="1"/>
      <w:numFmt w:val="decimal"/>
      <w:lvlText w:val="%7."/>
      <w:lvlJc w:val="left"/>
      <w:pPr>
        <w:ind w:left="5480" w:hanging="360"/>
      </w:pPr>
    </w:lvl>
    <w:lvl w:ilvl="7" w:tplc="08090019">
      <w:start w:val="1"/>
      <w:numFmt w:val="lowerLetter"/>
      <w:lvlText w:val="%8."/>
      <w:lvlJc w:val="left"/>
      <w:pPr>
        <w:ind w:left="6200" w:hanging="360"/>
      </w:pPr>
    </w:lvl>
    <w:lvl w:ilvl="8" w:tplc="0809001B">
      <w:start w:val="1"/>
      <w:numFmt w:val="lowerRoman"/>
      <w:lvlText w:val="%9."/>
      <w:lvlJc w:val="right"/>
      <w:pPr>
        <w:ind w:left="6920" w:hanging="180"/>
      </w:pPr>
    </w:lvl>
  </w:abstractNum>
  <w:abstractNum w:abstractNumId="12" w15:restartNumberingAfterBreak="0">
    <w:nsid w:val="75B90463"/>
    <w:multiLevelType w:val="hybridMultilevel"/>
    <w:tmpl w:val="AC3021AE"/>
    <w:lvl w:ilvl="0" w:tplc="DDDCD2A6">
      <w:numFmt w:val="bullet"/>
      <w:lvlText w:val="-"/>
      <w:lvlJc w:val="left"/>
      <w:pPr>
        <w:ind w:left="795" w:hanging="360"/>
      </w:pPr>
      <w:rPr>
        <w:rFonts w:ascii="Arial" w:eastAsia="Times New Roman" w:hAnsi="Arial" w:cs="Aria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13" w15:restartNumberingAfterBreak="0">
    <w:nsid w:val="7D8D60BF"/>
    <w:multiLevelType w:val="hybridMultilevel"/>
    <w:tmpl w:val="7144A1E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2"/>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7"/>
  </w:num>
  <w:num w:numId="11">
    <w:abstractNumId w:val="0"/>
  </w:num>
  <w:num w:numId="12">
    <w:abstractNumId w:val="1"/>
  </w:num>
  <w:num w:numId="13">
    <w:abstractNumId w:val="1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92"/>
    <w:rsid w:val="0000092D"/>
    <w:rsid w:val="0003067B"/>
    <w:rsid w:val="0003080E"/>
    <w:rsid w:val="000A77E4"/>
    <w:rsid w:val="000C1EC8"/>
    <w:rsid w:val="00137169"/>
    <w:rsid w:val="002136A4"/>
    <w:rsid w:val="00292E47"/>
    <w:rsid w:val="002E225C"/>
    <w:rsid w:val="00321F24"/>
    <w:rsid w:val="00325BFE"/>
    <w:rsid w:val="00382876"/>
    <w:rsid w:val="00382AD4"/>
    <w:rsid w:val="00392E29"/>
    <w:rsid w:val="004065E8"/>
    <w:rsid w:val="00435788"/>
    <w:rsid w:val="00477B54"/>
    <w:rsid w:val="0048451C"/>
    <w:rsid w:val="00596B66"/>
    <w:rsid w:val="005D03DC"/>
    <w:rsid w:val="006141FF"/>
    <w:rsid w:val="006D3D50"/>
    <w:rsid w:val="0075623D"/>
    <w:rsid w:val="007A10E2"/>
    <w:rsid w:val="007A1394"/>
    <w:rsid w:val="008154BC"/>
    <w:rsid w:val="00915C3E"/>
    <w:rsid w:val="009F55EB"/>
    <w:rsid w:val="00A405E9"/>
    <w:rsid w:val="00AC1DBD"/>
    <w:rsid w:val="00AF5C87"/>
    <w:rsid w:val="00B03E92"/>
    <w:rsid w:val="00B87A2B"/>
    <w:rsid w:val="00B933A0"/>
    <w:rsid w:val="00D77DBB"/>
    <w:rsid w:val="00D87002"/>
    <w:rsid w:val="00DE6D18"/>
    <w:rsid w:val="00E30250"/>
    <w:rsid w:val="00F00010"/>
    <w:rsid w:val="00F67E3E"/>
    <w:rsid w:val="00F8267A"/>
    <w:rsid w:val="00FB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45C83-3844-41C5-BDE2-39F2F5F4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E92"/>
    <w:pPr>
      <w:spacing w:after="0" w:line="240" w:lineRule="atLeast"/>
    </w:pPr>
    <w:rPr>
      <w:rFonts w:ascii="Times New Roman" w:hAnsi="Times New Roman"/>
      <w:sz w:val="28"/>
    </w:rPr>
  </w:style>
  <w:style w:type="paragraph" w:styleId="Heading1">
    <w:name w:val="heading 1"/>
    <w:basedOn w:val="Normal"/>
    <w:next w:val="Normal"/>
    <w:link w:val="Heading1Char"/>
    <w:uiPriority w:val="9"/>
    <w:qFormat/>
    <w:rsid w:val="00D77DB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nhideWhenUsed/>
    <w:qFormat/>
    <w:rsid w:val="00D77D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E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92"/>
    <w:rPr>
      <w:rFonts w:ascii="Tahoma" w:hAnsi="Tahoma" w:cs="Tahoma"/>
      <w:sz w:val="16"/>
      <w:szCs w:val="16"/>
    </w:rPr>
  </w:style>
  <w:style w:type="paragraph" w:styleId="Footer">
    <w:name w:val="footer"/>
    <w:basedOn w:val="Normal"/>
    <w:link w:val="FooterChar"/>
    <w:uiPriority w:val="99"/>
    <w:rsid w:val="0003080E"/>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03080E"/>
    <w:rPr>
      <w:rFonts w:ascii="Times New Roman" w:eastAsia="Batang" w:hAnsi="Times New Roman" w:cs="Times New Roman"/>
      <w:sz w:val="24"/>
      <w:szCs w:val="24"/>
      <w:lang w:val="en-GB"/>
    </w:rPr>
  </w:style>
  <w:style w:type="character" w:styleId="PageNumber">
    <w:name w:val="page number"/>
    <w:basedOn w:val="DefaultParagraphFont"/>
    <w:rsid w:val="0003080E"/>
    <w:rPr>
      <w:rFonts w:cs="Times New Roman"/>
    </w:rPr>
  </w:style>
  <w:style w:type="character" w:customStyle="1" w:styleId="Heading3Char">
    <w:name w:val="Heading 3 Char"/>
    <w:basedOn w:val="DefaultParagraphFont"/>
    <w:link w:val="Heading3"/>
    <w:uiPriority w:val="9"/>
    <w:rsid w:val="00D77DBB"/>
    <w:rPr>
      <w:rFonts w:asciiTheme="majorHAnsi" w:eastAsiaTheme="majorEastAsia" w:hAnsiTheme="majorHAnsi" w:cstheme="majorBidi"/>
      <w:b/>
      <w:bCs/>
      <w:color w:val="4F81BD" w:themeColor="accent1"/>
      <w:sz w:val="28"/>
    </w:rPr>
  </w:style>
  <w:style w:type="paragraph" w:styleId="BodyTextIndent">
    <w:name w:val="Body Text Indent"/>
    <w:basedOn w:val="Normal"/>
    <w:link w:val="BodyTextIndentChar"/>
    <w:rsid w:val="00D77DBB"/>
    <w:pPr>
      <w:spacing w:line="240" w:lineRule="auto"/>
      <w:ind w:left="18" w:hanging="18"/>
    </w:pPr>
    <w:rPr>
      <w:rFonts w:ascii="Tahoma" w:eastAsia="Times New Roman" w:hAnsi="Tahoma" w:cs="Tahoma"/>
      <w:sz w:val="24"/>
      <w:szCs w:val="24"/>
    </w:rPr>
  </w:style>
  <w:style w:type="character" w:customStyle="1" w:styleId="BodyTextIndentChar">
    <w:name w:val="Body Text Indent Char"/>
    <w:basedOn w:val="DefaultParagraphFont"/>
    <w:link w:val="BodyTextIndent"/>
    <w:rsid w:val="00D77DBB"/>
    <w:rPr>
      <w:rFonts w:ascii="Tahoma" w:eastAsia="Times New Roman" w:hAnsi="Tahoma" w:cs="Tahoma"/>
      <w:sz w:val="24"/>
      <w:szCs w:val="24"/>
    </w:rPr>
  </w:style>
  <w:style w:type="paragraph" w:styleId="BodyText2">
    <w:name w:val="Body Text 2"/>
    <w:basedOn w:val="Normal"/>
    <w:link w:val="BodyText2Char"/>
    <w:rsid w:val="00D77DBB"/>
    <w:pPr>
      <w:spacing w:after="120" w:line="480" w:lineRule="auto"/>
    </w:pPr>
    <w:rPr>
      <w:rFonts w:eastAsia="Times New Roman" w:cs="Angsana New"/>
      <w:sz w:val="24"/>
      <w:szCs w:val="24"/>
    </w:rPr>
  </w:style>
  <w:style w:type="character" w:customStyle="1" w:styleId="BodyText2Char">
    <w:name w:val="Body Text 2 Char"/>
    <w:basedOn w:val="DefaultParagraphFont"/>
    <w:link w:val="BodyText2"/>
    <w:rsid w:val="00D77DBB"/>
    <w:rPr>
      <w:rFonts w:ascii="Times New Roman" w:eastAsia="Times New Roman" w:hAnsi="Times New Roman" w:cs="Angsana New"/>
      <w:sz w:val="24"/>
      <w:szCs w:val="24"/>
    </w:rPr>
  </w:style>
  <w:style w:type="paragraph" w:customStyle="1" w:styleId="ChapterTitle">
    <w:name w:val="Chapter Title"/>
    <w:basedOn w:val="Heading1"/>
    <w:rsid w:val="00D77DBB"/>
    <w:pPr>
      <w:keepLines w:val="0"/>
      <w:spacing w:before="240" w:after="720" w:line="240" w:lineRule="auto"/>
      <w:jc w:val="center"/>
    </w:pPr>
    <w:rPr>
      <w:rFonts w:ascii="Georgia" w:eastAsia="SimSun" w:hAnsi="Georgia" w:cs="Arial"/>
      <w:smallCaps/>
      <w:color w:val="auto"/>
      <w:kern w:val="32"/>
      <w:sz w:val="36"/>
      <w:szCs w:val="36"/>
      <w:lang w:val="en-AU" w:eastAsia="zh-CN"/>
    </w:rPr>
  </w:style>
  <w:style w:type="character" w:customStyle="1" w:styleId="Heading1Char">
    <w:name w:val="Heading 1 Char"/>
    <w:basedOn w:val="DefaultParagraphFont"/>
    <w:link w:val="Heading1"/>
    <w:uiPriority w:val="9"/>
    <w:rsid w:val="00D77DBB"/>
    <w:rPr>
      <w:rFonts w:asciiTheme="majorHAnsi" w:eastAsiaTheme="majorEastAsia" w:hAnsiTheme="majorHAnsi" w:cstheme="majorBidi"/>
      <w:b/>
      <w:bCs/>
      <w:color w:val="365F91" w:themeColor="accent1" w:themeShade="BF"/>
      <w:sz w:val="28"/>
      <w:szCs w:val="28"/>
    </w:rPr>
  </w:style>
  <w:style w:type="paragraph" w:customStyle="1" w:styleId="ChapterNumber">
    <w:name w:val="Chapter Number"/>
    <w:basedOn w:val="Normal"/>
    <w:rsid w:val="00321F24"/>
    <w:pPr>
      <w:spacing w:before="240" w:after="240" w:line="240" w:lineRule="auto"/>
      <w:jc w:val="center"/>
    </w:pPr>
    <w:rPr>
      <w:rFonts w:ascii="Palatino" w:eastAsia="SimSun" w:hAnsi="Palatino" w:cs="Times New Roman"/>
      <w:b/>
      <w:bCs/>
      <w:smallCaps/>
      <w:sz w:val="36"/>
      <w:szCs w:val="36"/>
      <w:lang w:val="en-AU" w:eastAsia="zh-CN"/>
    </w:rPr>
  </w:style>
  <w:style w:type="paragraph" w:styleId="BodyText">
    <w:name w:val="Body Text"/>
    <w:basedOn w:val="Normal"/>
    <w:link w:val="BodyTextChar"/>
    <w:unhideWhenUsed/>
    <w:rsid w:val="00321F24"/>
    <w:pPr>
      <w:spacing w:after="120"/>
    </w:pPr>
  </w:style>
  <w:style w:type="character" w:customStyle="1" w:styleId="BodyTextChar">
    <w:name w:val="Body Text Char"/>
    <w:basedOn w:val="DefaultParagraphFont"/>
    <w:link w:val="BodyText"/>
    <w:rsid w:val="00321F24"/>
    <w:rPr>
      <w:rFonts w:ascii="Times New Roman" w:hAnsi="Times New Roman"/>
      <w:sz w:val="28"/>
    </w:rPr>
  </w:style>
  <w:style w:type="paragraph" w:styleId="ListParagraph">
    <w:name w:val="List Paragraph"/>
    <w:basedOn w:val="Normal"/>
    <w:link w:val="ListParagraphChar"/>
    <w:uiPriority w:val="1"/>
    <w:qFormat/>
    <w:rsid w:val="00321F24"/>
    <w:pPr>
      <w:widowControl w:val="0"/>
      <w:autoSpaceDE w:val="0"/>
      <w:autoSpaceDN w:val="0"/>
      <w:adjustRightInd w:val="0"/>
      <w:spacing w:line="240" w:lineRule="auto"/>
      <w:ind w:left="720"/>
      <w:contextualSpacing/>
    </w:pPr>
    <w:rPr>
      <w:rFonts w:eastAsia="Times New Roman" w:cs="Angsana New"/>
      <w:sz w:val="20"/>
      <w:szCs w:val="20"/>
      <w:lang w:val="en-AU"/>
    </w:rPr>
  </w:style>
  <w:style w:type="paragraph" w:customStyle="1" w:styleId="Prrafodelista">
    <w:name w:val="Párrafo de lista"/>
    <w:basedOn w:val="Normal"/>
    <w:uiPriority w:val="34"/>
    <w:qFormat/>
    <w:rsid w:val="000A77E4"/>
    <w:pPr>
      <w:spacing w:after="200" w:line="276" w:lineRule="auto"/>
      <w:ind w:left="720"/>
      <w:contextualSpacing/>
    </w:pPr>
    <w:rPr>
      <w:rFonts w:ascii="Calibri" w:eastAsia="Calibri" w:hAnsi="Calibri" w:cs="Times New Roman"/>
      <w:sz w:val="22"/>
      <w:lang w:val="es-ES"/>
    </w:rPr>
  </w:style>
  <w:style w:type="paragraph" w:customStyle="1" w:styleId="Sinespaciado">
    <w:name w:val="Sin espaciado"/>
    <w:qFormat/>
    <w:rsid w:val="000A77E4"/>
    <w:pPr>
      <w:spacing w:after="0" w:line="240" w:lineRule="auto"/>
    </w:pPr>
    <w:rPr>
      <w:rFonts w:ascii="Calibri" w:eastAsia="Calibri" w:hAnsi="Calibri" w:cs="Calibri"/>
    </w:rPr>
  </w:style>
  <w:style w:type="paragraph" w:customStyle="1" w:styleId="Prrafodelista1">
    <w:name w:val="Párrafo de lista1"/>
    <w:basedOn w:val="Normal"/>
    <w:rsid w:val="000A77E4"/>
    <w:pPr>
      <w:spacing w:after="200" w:line="276" w:lineRule="auto"/>
      <w:ind w:left="720"/>
    </w:pPr>
    <w:rPr>
      <w:rFonts w:ascii="Calibri" w:eastAsia="Calibri" w:hAnsi="Calibri" w:cs="Calibri"/>
      <w:sz w:val="22"/>
      <w:lang w:val="es-CL"/>
    </w:rPr>
  </w:style>
  <w:style w:type="paragraph" w:customStyle="1" w:styleId="Sinespaciado1">
    <w:name w:val="Sin espaciado1"/>
    <w:rsid w:val="000A77E4"/>
    <w:pPr>
      <w:spacing w:after="0" w:line="240" w:lineRule="auto"/>
    </w:pPr>
    <w:rPr>
      <w:rFonts w:ascii="Calibri" w:eastAsia="Calibri" w:hAnsi="Calibri" w:cs="Calibri"/>
      <w:lang w:val="es-CL"/>
    </w:rPr>
  </w:style>
  <w:style w:type="character" w:customStyle="1" w:styleId="ListParagraphChar">
    <w:name w:val="List Paragraph Char"/>
    <w:basedOn w:val="DefaultParagraphFont"/>
    <w:link w:val="ListParagraph"/>
    <w:uiPriority w:val="99"/>
    <w:rsid w:val="00AC1DBD"/>
    <w:rPr>
      <w:rFonts w:ascii="Times New Roman" w:eastAsia="Times New Roman" w:hAnsi="Times New Roman" w:cs="Angsana New"/>
      <w:sz w:val="20"/>
      <w:szCs w:val="20"/>
      <w:lang w:val="en-AU"/>
    </w:rPr>
  </w:style>
  <w:style w:type="paragraph" w:customStyle="1" w:styleId="SCTitle2">
    <w:name w:val="SC Title 2"/>
    <w:basedOn w:val="Normal"/>
    <w:next w:val="Normal"/>
    <w:rsid w:val="00AC1DBD"/>
    <w:pPr>
      <w:keepNext/>
      <w:suppressAutoHyphens/>
      <w:autoSpaceDN w:val="0"/>
      <w:spacing w:before="240" w:after="240" w:line="240" w:lineRule="auto"/>
      <w:jc w:val="center"/>
      <w:textAlignment w:val="baseline"/>
    </w:pPr>
    <w:rPr>
      <w:rFonts w:eastAsia="Times New Roman" w:cs="Times New Roman"/>
      <w:b/>
      <w:sz w:val="24"/>
      <w:szCs w:val="20"/>
      <w:lang w:val="en-GB"/>
    </w:rPr>
  </w:style>
  <w:style w:type="character" w:customStyle="1" w:styleId="hps">
    <w:name w:val="hps"/>
    <w:basedOn w:val="DefaultParagraphFont"/>
    <w:rsid w:val="00AC1DBD"/>
  </w:style>
  <w:style w:type="table" w:styleId="TableGrid">
    <w:name w:val="Table Grid"/>
    <w:basedOn w:val="TableNormal"/>
    <w:uiPriority w:val="59"/>
    <w:rsid w:val="006141F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5BF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90D8D-6607-47A8-A510-1BD9257768D4}">
  <ds:schemaRefs>
    <ds:schemaRef ds:uri="http://schemas.microsoft.com/sharepoint/v3/contenttype/forms"/>
  </ds:schemaRefs>
</ds:datastoreItem>
</file>

<file path=customXml/itemProps2.xml><?xml version="1.0" encoding="utf-8"?>
<ds:datastoreItem xmlns:ds="http://schemas.openxmlformats.org/officeDocument/2006/customXml" ds:itemID="{EC21B907-764E-4985-BA1D-7A6B50FE4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FAFFF-D720-4778-ACFB-7CEA734F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Nguyen Thanh Hang</cp:lastModifiedBy>
  <cp:revision>2</cp:revision>
  <dcterms:created xsi:type="dcterms:W3CDTF">2019-10-19T09:57:00Z</dcterms:created>
  <dcterms:modified xsi:type="dcterms:W3CDTF">2019-10-19T09:57:00Z</dcterms:modified>
</cp:coreProperties>
</file>