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D3" w:rsidRPr="00023D86" w:rsidRDefault="004902D3" w:rsidP="004902D3">
      <w:pPr>
        <w:tabs>
          <w:tab w:val="left" w:pos="6804"/>
        </w:tabs>
        <w:jc w:val="center"/>
        <w:rPr>
          <w:rFonts w:eastAsia="Calibri"/>
          <w:b/>
          <w:lang w:val="en-GB"/>
        </w:rPr>
      </w:pPr>
      <w:r w:rsidRPr="00023D86">
        <w:rPr>
          <w:rFonts w:eastAsia="Calibri"/>
          <w:b/>
          <w:lang w:val="en-GB"/>
        </w:rPr>
        <w:t>Phụ lục số 02</w:t>
      </w:r>
    </w:p>
    <w:p w:rsidR="004902D3" w:rsidRPr="00023D86" w:rsidRDefault="004902D3" w:rsidP="004902D3">
      <w:pPr>
        <w:tabs>
          <w:tab w:val="left" w:pos="6804"/>
        </w:tabs>
        <w:jc w:val="center"/>
        <w:rPr>
          <w:rFonts w:eastAsia="Calibri"/>
          <w:i/>
          <w:noProof/>
          <w:sz w:val="23"/>
          <w:szCs w:val="23"/>
          <w:lang w:val="en-GB"/>
        </w:rPr>
      </w:pPr>
      <w:r w:rsidRPr="00023D86">
        <w:rPr>
          <w:rFonts w:eastAsia="Calibri"/>
          <w:i/>
          <w:noProof/>
          <w:sz w:val="23"/>
          <w:szCs w:val="23"/>
          <w:lang w:val="en-GB"/>
        </w:rPr>
        <w:t xml:space="preserve">(Ban hành kèm theo </w:t>
      </w:r>
      <w:r w:rsidRPr="00D235D4">
        <w:rPr>
          <w:rFonts w:eastAsia="Calibri"/>
          <w:i/>
          <w:noProof/>
          <w:sz w:val="23"/>
          <w:szCs w:val="23"/>
          <w:lang w:val="en-GB"/>
        </w:rPr>
        <w:t xml:space="preserve">Thông tư số 15/2022/TT-NHNN </w:t>
      </w:r>
      <w:r w:rsidRPr="00023D86">
        <w:rPr>
          <w:rFonts w:eastAsia="Calibri"/>
          <w:i/>
          <w:noProof/>
          <w:sz w:val="23"/>
          <w:szCs w:val="23"/>
          <w:lang w:val="en-GB"/>
        </w:rPr>
        <w:t>của Thống đốc Ngân hàng Nhà nước</w:t>
      </w:r>
    </w:p>
    <w:p w:rsidR="004902D3" w:rsidRPr="00023D86" w:rsidRDefault="004902D3" w:rsidP="004902D3">
      <w:pPr>
        <w:tabs>
          <w:tab w:val="left" w:pos="6804"/>
        </w:tabs>
        <w:jc w:val="center"/>
        <w:rPr>
          <w:rFonts w:eastAsia="Calibri"/>
          <w:i/>
          <w:noProof/>
          <w:sz w:val="23"/>
          <w:szCs w:val="23"/>
          <w:lang w:val="en-GB"/>
        </w:rPr>
      </w:pPr>
      <w:r w:rsidRPr="00023D86">
        <w:rPr>
          <w:rFonts w:eastAsia="Calibri"/>
          <w:i/>
          <w:noProof/>
          <w:sz w:val="23"/>
          <w:szCs w:val="23"/>
          <w:lang w:val="en-GB"/>
        </w:rPr>
        <w:t>quy định về tái cấp vốn trên cơ sở trái phiếu đặc biệt của Công ty Quản lý tài sản</w:t>
      </w:r>
    </w:p>
    <w:p w:rsidR="004902D3" w:rsidRPr="00023D86" w:rsidRDefault="004902D3" w:rsidP="004902D3">
      <w:pPr>
        <w:tabs>
          <w:tab w:val="left" w:pos="6804"/>
        </w:tabs>
        <w:jc w:val="center"/>
        <w:rPr>
          <w:rFonts w:eastAsia="Calibri"/>
          <w:i/>
          <w:noProof/>
          <w:sz w:val="23"/>
          <w:szCs w:val="23"/>
          <w:lang w:val="en-GB"/>
        </w:rPr>
      </w:pPr>
      <w:r w:rsidRPr="00023D86">
        <w:rPr>
          <w:rFonts w:eastAsia="Calibri"/>
          <w:i/>
          <w:noProof/>
          <w:sz w:val="23"/>
          <w:szCs w:val="23"/>
          <w:lang w:val="en-GB"/>
        </w:rPr>
        <w:t>của các tổ chức tín dụng Việt Nam)</w:t>
      </w:r>
    </w:p>
    <w:p w:rsidR="004902D3" w:rsidRPr="00023D86" w:rsidRDefault="004902D3" w:rsidP="004902D3">
      <w:pPr>
        <w:tabs>
          <w:tab w:val="left" w:pos="6804"/>
        </w:tabs>
        <w:rPr>
          <w:rFonts w:eastAsia="Calibri"/>
          <w:b/>
          <w:sz w:val="26"/>
          <w:szCs w:val="26"/>
          <w:lang w:val="en-GB"/>
        </w:rPr>
      </w:pPr>
    </w:p>
    <w:tbl>
      <w:tblPr>
        <w:tblStyle w:val="TableGrid"/>
        <w:tblW w:w="96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2"/>
        <w:gridCol w:w="6009"/>
      </w:tblGrid>
      <w:tr w:rsidR="004902D3" w:rsidRPr="00023D86" w:rsidTr="007472BE">
        <w:trPr>
          <w:jc w:val="center"/>
        </w:trPr>
        <w:tc>
          <w:tcPr>
            <w:tcW w:w="3602" w:type="dxa"/>
          </w:tcPr>
          <w:p w:rsidR="004902D3" w:rsidRPr="00023D86" w:rsidRDefault="004902D3" w:rsidP="007472BE">
            <w:pPr>
              <w:jc w:val="center"/>
              <w:rPr>
                <w:rFonts w:eastAsiaTheme="minorHAnsi"/>
                <w:b/>
                <w:lang w:val="en-GB"/>
              </w:rPr>
            </w:pPr>
            <w:r w:rsidRPr="00023D86">
              <w:rPr>
                <w:rFonts w:eastAsiaTheme="minorHAnsi"/>
                <w:b/>
                <w:lang w:val="en-GB"/>
              </w:rPr>
              <w:t>Tổ chức tín dụng</w:t>
            </w:r>
          </w:p>
          <w:p w:rsidR="004902D3" w:rsidRPr="00023D86" w:rsidRDefault="004902D3" w:rsidP="007472BE">
            <w:pPr>
              <w:jc w:val="center"/>
              <w:rPr>
                <w:rFonts w:eastAsiaTheme="minorHAnsi"/>
                <w:lang w:val="en-GB"/>
              </w:rPr>
            </w:pPr>
          </w:p>
          <w:p w:rsidR="004902D3" w:rsidRPr="00023D86" w:rsidRDefault="004902D3" w:rsidP="007472BE">
            <w:pPr>
              <w:jc w:val="center"/>
              <w:rPr>
                <w:rFonts w:eastAsiaTheme="minorHAnsi"/>
                <w:lang w:val="en-GB"/>
              </w:rPr>
            </w:pPr>
          </w:p>
          <w:p w:rsidR="004902D3" w:rsidRPr="00023D86" w:rsidRDefault="004902D3" w:rsidP="007472BE">
            <w:pPr>
              <w:jc w:val="center"/>
              <w:rPr>
                <w:rFonts w:eastAsiaTheme="minorHAnsi"/>
                <w:sz w:val="26"/>
                <w:szCs w:val="26"/>
                <w:lang w:val="en-GB"/>
              </w:rPr>
            </w:pPr>
            <w:r w:rsidRPr="00023D86">
              <w:rPr>
                <w:rFonts w:eastAsiaTheme="minorHAnsi"/>
                <w:lang w:val="en-GB"/>
              </w:rPr>
              <w:t>Số văn bản:….</w:t>
            </w:r>
          </w:p>
        </w:tc>
        <w:tc>
          <w:tcPr>
            <w:tcW w:w="6009" w:type="dxa"/>
          </w:tcPr>
          <w:p w:rsidR="004902D3" w:rsidRPr="00023D86" w:rsidRDefault="004902D3" w:rsidP="007472BE">
            <w:pPr>
              <w:jc w:val="center"/>
              <w:rPr>
                <w:rFonts w:eastAsiaTheme="minorHAnsi"/>
                <w:b/>
                <w:lang w:val="en-GB"/>
              </w:rPr>
            </w:pPr>
            <w:r w:rsidRPr="00023D86">
              <w:rPr>
                <w:rFonts w:eastAsiaTheme="minorHAnsi"/>
                <w:b/>
                <w:lang w:val="en-GB"/>
              </w:rPr>
              <w:t>CỘNG HÒA XÃ HỘI CHỦ NGHĨA VIỆT NAM</w:t>
            </w:r>
          </w:p>
          <w:p w:rsidR="004902D3" w:rsidRPr="00023D86" w:rsidRDefault="004902D3" w:rsidP="007472BE">
            <w:pPr>
              <w:jc w:val="center"/>
              <w:rPr>
                <w:rFonts w:eastAsiaTheme="minorHAnsi"/>
                <w:b/>
                <w:sz w:val="26"/>
                <w:szCs w:val="26"/>
                <w:lang w:val="en-GB"/>
              </w:rPr>
            </w:pPr>
            <w:r w:rsidRPr="00023D86">
              <w:rPr>
                <w:rFonts w:eastAsiaTheme="minorHAnsi"/>
                <w:b/>
                <w:sz w:val="26"/>
                <w:szCs w:val="26"/>
                <w:lang w:val="en-GB"/>
              </w:rPr>
              <w:t>Độc lập - Tự do - Hạnh phúc</w:t>
            </w:r>
          </w:p>
          <w:p w:rsidR="004902D3" w:rsidRPr="00023D86" w:rsidRDefault="004902D3" w:rsidP="007472BE">
            <w:pPr>
              <w:jc w:val="center"/>
              <w:rPr>
                <w:rFonts w:eastAsiaTheme="minorHAnsi"/>
                <w:i/>
                <w:lang w:val="en-GB"/>
              </w:rPr>
            </w:pPr>
            <w:r w:rsidRPr="00023D86">
              <w:rPr>
                <w:rFonts w:eastAsiaTheme="minorHAnsi"/>
                <w:noProof/>
              </w:rPr>
              <mc:AlternateContent>
                <mc:Choice Requires="wps">
                  <w:drawing>
                    <wp:anchor distT="0" distB="0" distL="114300" distR="114300" simplePos="0" relativeHeight="251659264" behindDoc="0" locked="0" layoutInCell="1" allowOverlap="1" wp14:anchorId="29BD13E9" wp14:editId="55B18BB7">
                      <wp:simplePos x="0" y="0"/>
                      <wp:positionH relativeFrom="column">
                        <wp:posOffset>856468</wp:posOffset>
                      </wp:positionH>
                      <wp:positionV relativeFrom="paragraph">
                        <wp:posOffset>24130</wp:posOffset>
                      </wp:positionV>
                      <wp:extent cx="19875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987550" cy="0"/>
                              </a:xfrm>
                              <a:prstGeom prst="line">
                                <a:avLst/>
                              </a:prstGeom>
                              <a:noFill/>
                              <a:ln w="6350" cap="flat" cmpd="sng" algn="ctr">
                                <a:solidFill>
                                  <a:schemeClr val="tx1"/>
                                </a:solidFill>
                                <a:prstDash val="solid"/>
                              </a:ln>
                              <a:effectLst/>
                            </wps:spPr>
                            <wps:bodyPr/>
                          </wps:wsp>
                        </a:graphicData>
                      </a:graphic>
                      <wp14:sizeRelH relativeFrom="margin">
                        <wp14:pctWidth>0</wp14:pctWidth>
                      </wp14:sizeRelH>
                    </wp:anchor>
                  </w:drawing>
                </mc:Choice>
                <mc:Fallback>
                  <w:pict>
                    <v:line w14:anchorId="18013C6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45pt,1.9pt" to="22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" strokecolor="black [3213]" strokeweight=".5pt"/>
                  </w:pict>
                </mc:Fallback>
              </mc:AlternateContent>
            </w:r>
          </w:p>
          <w:p w:rsidR="004902D3" w:rsidRPr="00023D86" w:rsidRDefault="004902D3" w:rsidP="007472BE">
            <w:pPr>
              <w:jc w:val="center"/>
              <w:rPr>
                <w:rFonts w:eastAsiaTheme="minorHAnsi"/>
                <w:sz w:val="26"/>
                <w:szCs w:val="26"/>
                <w:lang w:val="en-GB"/>
              </w:rPr>
            </w:pPr>
            <w:r w:rsidRPr="00023D86">
              <w:rPr>
                <w:rFonts w:eastAsiaTheme="minorHAnsi"/>
                <w:i/>
                <w:lang w:val="en-GB"/>
              </w:rPr>
              <w:t>......, ngày ... tháng ... năm ...</w:t>
            </w:r>
          </w:p>
        </w:tc>
      </w:tr>
    </w:tbl>
    <w:p w:rsidR="004902D3" w:rsidRPr="00023D86" w:rsidRDefault="004902D3" w:rsidP="004902D3">
      <w:pPr>
        <w:spacing w:before="240"/>
        <w:jc w:val="center"/>
        <w:rPr>
          <w:rFonts w:eastAsiaTheme="minorHAnsi"/>
          <w:b/>
          <w:sz w:val="26"/>
          <w:szCs w:val="26"/>
          <w:lang w:val="en-GB"/>
        </w:rPr>
      </w:pPr>
      <w:r w:rsidRPr="00023D86">
        <w:rPr>
          <w:rFonts w:eastAsiaTheme="minorHAnsi"/>
          <w:b/>
          <w:sz w:val="26"/>
          <w:szCs w:val="26"/>
          <w:lang w:val="en-GB"/>
        </w:rPr>
        <w:t xml:space="preserve">GIẤY ĐỀ NGHỊ VAY TÁI CẤP VỐN </w:t>
      </w:r>
    </w:p>
    <w:p w:rsidR="004902D3" w:rsidRPr="00023D86" w:rsidRDefault="004902D3" w:rsidP="004902D3">
      <w:pPr>
        <w:jc w:val="center"/>
        <w:rPr>
          <w:rFonts w:eastAsiaTheme="minorHAnsi"/>
          <w:b/>
          <w:sz w:val="26"/>
          <w:szCs w:val="26"/>
          <w:lang w:val="en-GB"/>
        </w:rPr>
      </w:pPr>
      <w:r w:rsidRPr="00023D86">
        <w:rPr>
          <w:rFonts w:eastAsiaTheme="minorHAnsi"/>
          <w:b/>
          <w:sz w:val="26"/>
          <w:szCs w:val="26"/>
          <w:lang w:val="en-GB"/>
        </w:rPr>
        <w:t>Trên cơ sở trái phiếu đặc biệt của Công ty Quản lý tài sản</w:t>
      </w:r>
    </w:p>
    <w:p w:rsidR="004902D3" w:rsidRPr="00023D86" w:rsidRDefault="004902D3" w:rsidP="004902D3">
      <w:pPr>
        <w:jc w:val="center"/>
        <w:rPr>
          <w:rFonts w:eastAsiaTheme="minorHAnsi"/>
          <w:b/>
          <w:sz w:val="26"/>
          <w:szCs w:val="26"/>
          <w:lang w:val="en-GB"/>
        </w:rPr>
      </w:pPr>
      <w:r w:rsidRPr="00023D86">
        <w:rPr>
          <w:rFonts w:eastAsiaTheme="minorHAnsi"/>
          <w:b/>
          <w:sz w:val="26"/>
          <w:szCs w:val="26"/>
          <w:lang w:val="en-GB"/>
        </w:rPr>
        <w:t>của các tổ chức tín dụng Việt Nam</w:t>
      </w:r>
    </w:p>
    <w:p w:rsidR="004902D3" w:rsidRPr="00023D86" w:rsidRDefault="004902D3" w:rsidP="004902D3">
      <w:pPr>
        <w:spacing w:before="240" w:after="120"/>
        <w:jc w:val="center"/>
        <w:rPr>
          <w:rFonts w:eastAsiaTheme="minorHAnsi"/>
          <w:lang w:val="en-GB"/>
        </w:rPr>
      </w:pPr>
      <w:r w:rsidRPr="00023D86">
        <w:rPr>
          <w:rFonts w:eastAsiaTheme="minorHAnsi"/>
          <w:b/>
          <w:lang w:val="en-GB"/>
        </w:rPr>
        <w:t xml:space="preserve">Kính gửi: </w:t>
      </w:r>
      <w:r w:rsidRPr="00023D86">
        <w:rPr>
          <w:rFonts w:eastAsiaTheme="minorHAnsi"/>
          <w:lang w:val="en-GB"/>
        </w:rPr>
        <w:t>Ngân hàng Nhà nước Việt Nam (qua Vụ Chính sách tiền tệ)</w:t>
      </w:r>
    </w:p>
    <w:p w:rsidR="004902D3" w:rsidRPr="00023D86" w:rsidRDefault="004902D3" w:rsidP="004902D3">
      <w:pPr>
        <w:spacing w:before="240"/>
        <w:ind w:firstLine="720"/>
        <w:jc w:val="both"/>
        <w:rPr>
          <w:noProof/>
          <w:lang w:val="en-GB"/>
        </w:rPr>
      </w:pPr>
      <w:r w:rsidRPr="00023D86">
        <w:rPr>
          <w:noProof/>
          <w:lang w:val="en-GB"/>
        </w:rPr>
        <w:t>Tên tổ chức tín dụng: …</w:t>
      </w:r>
    </w:p>
    <w:p w:rsidR="004902D3" w:rsidRPr="00023D86" w:rsidRDefault="004902D3" w:rsidP="004902D3">
      <w:pPr>
        <w:spacing w:before="120"/>
        <w:ind w:firstLine="720"/>
        <w:jc w:val="both"/>
        <w:rPr>
          <w:noProof/>
          <w:lang w:val="en-GB"/>
        </w:rPr>
      </w:pPr>
      <w:r w:rsidRPr="00023D86">
        <w:rPr>
          <w:noProof/>
          <w:lang w:val="en-GB"/>
        </w:rPr>
        <w:t>Địa chỉ: …</w:t>
      </w:r>
      <w:r w:rsidRPr="00023D86">
        <w:rPr>
          <w:noProof/>
          <w:lang w:val="en-GB"/>
        </w:rPr>
        <w:tab/>
      </w:r>
      <w:r w:rsidRPr="00023D86">
        <w:rPr>
          <w:noProof/>
          <w:lang w:val="en-GB"/>
        </w:rPr>
        <w:tab/>
      </w:r>
      <w:r w:rsidRPr="00023D86">
        <w:rPr>
          <w:noProof/>
          <w:lang w:val="en-GB"/>
        </w:rPr>
        <w:tab/>
        <w:t xml:space="preserve">Điện thoại: … </w:t>
      </w:r>
      <w:r w:rsidRPr="00023D86">
        <w:rPr>
          <w:noProof/>
          <w:lang w:val="en-GB"/>
        </w:rPr>
        <w:tab/>
      </w:r>
      <w:r w:rsidRPr="00023D86">
        <w:rPr>
          <w:noProof/>
          <w:lang w:val="en-GB"/>
        </w:rPr>
        <w:tab/>
        <w:t>Fax:…</w:t>
      </w:r>
    </w:p>
    <w:p w:rsidR="004902D3" w:rsidRPr="00023D86" w:rsidRDefault="004902D3" w:rsidP="004902D3">
      <w:pPr>
        <w:spacing w:before="120"/>
        <w:ind w:firstLine="720"/>
        <w:jc w:val="both"/>
        <w:rPr>
          <w:noProof/>
          <w:lang w:val="en-GB"/>
        </w:rPr>
      </w:pPr>
      <w:r w:rsidRPr="00023D86">
        <w:rPr>
          <w:noProof/>
          <w:lang w:val="en-GB"/>
        </w:rPr>
        <w:t>Số hiệu tài khoản bằng VND: … tại Sở Giao dịch Ngân hàng Nhà nước Việt Nam</w:t>
      </w:r>
    </w:p>
    <w:p w:rsidR="004902D3" w:rsidRPr="00023D86" w:rsidRDefault="004902D3" w:rsidP="004902D3">
      <w:pPr>
        <w:spacing w:before="60" w:after="60"/>
        <w:ind w:firstLine="709"/>
        <w:jc w:val="both"/>
        <w:rPr>
          <w:rFonts w:eastAsiaTheme="minorHAnsi"/>
          <w:lang w:val="en-GB"/>
        </w:rPr>
      </w:pPr>
      <w:r w:rsidRPr="00023D86">
        <w:rPr>
          <w:rFonts w:eastAsiaTheme="minorHAnsi"/>
          <w:lang w:val="en-GB"/>
        </w:rPr>
        <w:t xml:space="preserve"> Căn cứ </w:t>
      </w:r>
      <w:bookmarkStart w:id="0" w:name="OLE_LINK1"/>
      <w:r w:rsidRPr="00023D86">
        <w:rPr>
          <w:rFonts w:eastAsiaTheme="minorHAnsi"/>
          <w:lang w:val="en-GB"/>
        </w:rPr>
        <w:t xml:space="preserve">Nghị định số 53/2013/NĐ-CP </w:t>
      </w:r>
      <w:bookmarkEnd w:id="0"/>
      <w:r w:rsidRPr="00023D86">
        <w:rPr>
          <w:rFonts w:eastAsiaTheme="minorHAnsi"/>
          <w:lang w:val="en-GB"/>
        </w:rPr>
        <w:t>ngày 18 tháng 5 năm 2013 của Chính phủ quy định về thành lập, tổ chức và hoạt động của Công ty Quản lý tài sản của các tổ chức tín dụng Việt Nam và các văn bản sửa đổi, bổ sung;</w:t>
      </w:r>
    </w:p>
    <w:p w:rsidR="004902D3" w:rsidRPr="00023D86" w:rsidRDefault="004902D3" w:rsidP="004902D3">
      <w:pPr>
        <w:spacing w:before="60" w:after="60"/>
        <w:ind w:firstLine="709"/>
        <w:jc w:val="both"/>
        <w:rPr>
          <w:rFonts w:eastAsiaTheme="minorHAnsi"/>
          <w:lang w:val="en-GB"/>
        </w:rPr>
      </w:pPr>
      <w:r w:rsidRPr="00023D86">
        <w:rPr>
          <w:rFonts w:eastAsiaTheme="minorHAnsi"/>
          <w:lang w:val="en-GB"/>
        </w:rPr>
        <w:t xml:space="preserve">Căn cứ </w:t>
      </w:r>
      <w:r w:rsidRPr="00D235D4">
        <w:rPr>
          <w:rFonts w:eastAsiaTheme="minorHAnsi"/>
          <w:lang w:val="en-GB"/>
        </w:rPr>
        <w:t xml:space="preserve">Thông tư số 15/2022/TT-NHNN </w:t>
      </w:r>
      <w:r w:rsidRPr="00023D86">
        <w:rPr>
          <w:rFonts w:eastAsiaTheme="minorHAnsi"/>
          <w:lang w:val="en-GB"/>
        </w:rPr>
        <w:t xml:space="preserve">ngày </w:t>
      </w:r>
      <w:r>
        <w:rPr>
          <w:rFonts w:eastAsiaTheme="minorHAnsi"/>
          <w:lang w:val="en-GB"/>
        </w:rPr>
        <w:t xml:space="preserve">30 </w:t>
      </w:r>
      <w:r w:rsidRPr="00023D86">
        <w:rPr>
          <w:rFonts w:eastAsiaTheme="minorHAnsi"/>
          <w:lang w:val="en-GB"/>
        </w:rPr>
        <w:t xml:space="preserve">tháng </w:t>
      </w:r>
      <w:r>
        <w:rPr>
          <w:rFonts w:eastAsiaTheme="minorHAnsi"/>
          <w:lang w:val="en-GB"/>
        </w:rPr>
        <w:t xml:space="preserve">11 </w:t>
      </w:r>
      <w:r w:rsidRPr="00023D86">
        <w:rPr>
          <w:rFonts w:eastAsiaTheme="minorHAnsi"/>
          <w:lang w:val="en-GB"/>
        </w:rPr>
        <w:t>năm 2022 của Thống đốc Ngân hàng Nhà nước Việt Nam quy định về tái cấp vốn trên cơ sở trái phiếu đặc biệt của Công ty Quản lý tài sản của các tổ chức tín dụng Việt Nam;</w:t>
      </w:r>
    </w:p>
    <w:p w:rsidR="004902D3" w:rsidRPr="00023D86" w:rsidRDefault="004902D3" w:rsidP="004902D3">
      <w:pPr>
        <w:spacing w:before="120"/>
        <w:ind w:firstLine="720"/>
        <w:jc w:val="both"/>
        <w:rPr>
          <w:noProof/>
          <w:lang w:val="en-GB"/>
        </w:rPr>
      </w:pPr>
      <w:r w:rsidRPr="00023D86">
        <w:rPr>
          <w:noProof/>
          <w:lang w:val="en-GB"/>
        </w:rPr>
        <w:t xml:space="preserve">I/ Tổ chức tín dụng … đề nghị Ngân hàng Nhà nước Việt Nam tái cấp vốn trên cơ sở trái phiếu đặc biệt của Công ty Quản lý tài sản của các tổ chức tín dụng Việt Nam (VAMC) nhằm hỗ trợ nguồn vốn hoạt động của tổ chức tín dụng trong quá trình xử lý nợ xấu theo </w:t>
      </w:r>
      <w:r w:rsidRPr="00023D86">
        <w:rPr>
          <w:rFonts w:eastAsiaTheme="minorHAnsi"/>
          <w:lang w:val="en-GB"/>
        </w:rPr>
        <w:t xml:space="preserve">Nghị định số 53/2013/NĐ-CP và các văn bản sửa đổi, bổ sung </w:t>
      </w:r>
      <w:r w:rsidRPr="00023D86">
        <w:rPr>
          <w:noProof/>
          <w:lang w:val="en-GB"/>
        </w:rPr>
        <w:t>như sau:</w:t>
      </w:r>
    </w:p>
    <w:p w:rsidR="004902D3" w:rsidRPr="00023D86" w:rsidRDefault="004902D3" w:rsidP="004902D3">
      <w:pPr>
        <w:spacing w:before="120"/>
        <w:ind w:firstLine="720"/>
        <w:jc w:val="both"/>
        <w:rPr>
          <w:noProof/>
          <w:lang w:val="en-GB"/>
        </w:rPr>
      </w:pPr>
      <w:r w:rsidRPr="00023D86">
        <w:rPr>
          <w:noProof/>
          <w:lang w:val="en-GB"/>
        </w:rPr>
        <w:t>1. Số tiền đề nghị vay: (bằng số) … đồng, (bằng chữ) … đồng</w:t>
      </w:r>
    </w:p>
    <w:p w:rsidR="004902D3" w:rsidRPr="00023D86" w:rsidRDefault="004902D3" w:rsidP="004902D3">
      <w:pPr>
        <w:spacing w:before="120"/>
        <w:ind w:firstLine="720"/>
        <w:jc w:val="both"/>
        <w:rPr>
          <w:noProof/>
          <w:lang w:val="en-GB"/>
        </w:rPr>
      </w:pPr>
      <w:r w:rsidRPr="00023D86">
        <w:rPr>
          <w:noProof/>
          <w:lang w:val="en-GB"/>
        </w:rPr>
        <w:t>2. Lãi suất: …</w:t>
      </w:r>
    </w:p>
    <w:p w:rsidR="004902D3" w:rsidRPr="00023D86" w:rsidRDefault="004902D3" w:rsidP="004902D3">
      <w:pPr>
        <w:spacing w:before="120"/>
        <w:ind w:firstLine="720"/>
        <w:jc w:val="both"/>
        <w:rPr>
          <w:noProof/>
          <w:lang w:val="en-GB"/>
        </w:rPr>
      </w:pPr>
      <w:r w:rsidRPr="00023D86">
        <w:rPr>
          <w:noProof/>
          <w:lang w:val="en-GB"/>
        </w:rPr>
        <w:t>3. Thời hạn: …</w:t>
      </w:r>
    </w:p>
    <w:p w:rsidR="004902D3" w:rsidRPr="00023D86" w:rsidRDefault="004902D3" w:rsidP="004902D3">
      <w:pPr>
        <w:spacing w:before="120"/>
        <w:ind w:firstLine="720"/>
        <w:jc w:val="both"/>
        <w:rPr>
          <w:noProof/>
          <w:lang w:val="en-GB"/>
        </w:rPr>
      </w:pPr>
      <w:r w:rsidRPr="00023D86">
        <w:rPr>
          <w:noProof/>
          <w:lang w:val="en-GB"/>
        </w:rPr>
        <w:t>4. Tổng mệnh giá trái phiếu đặc biệt làm cơ sở tái cấp vốn: … đồng (theo Bảng kê số … ngày …/…/… đính kèm).</w:t>
      </w:r>
    </w:p>
    <w:p w:rsidR="004902D3" w:rsidRPr="00023D86" w:rsidRDefault="004902D3" w:rsidP="004902D3">
      <w:pPr>
        <w:spacing w:before="120"/>
        <w:ind w:firstLine="720"/>
        <w:jc w:val="both"/>
        <w:rPr>
          <w:lang w:val="en-GB"/>
        </w:rPr>
      </w:pPr>
      <w:r w:rsidRPr="00023D86">
        <w:rPr>
          <w:noProof/>
          <w:lang w:val="en-GB"/>
        </w:rPr>
        <w:t xml:space="preserve">II/ Tổ chức tín dụng cam kết đáp ứng đầy đủ các điều kiện tái cấp vốn quy định tại Thông tư </w:t>
      </w:r>
      <w:r w:rsidRPr="00023D86">
        <w:rPr>
          <w:rFonts w:eastAsiaTheme="minorHAnsi"/>
          <w:lang w:val="en-GB"/>
        </w:rPr>
        <w:t xml:space="preserve">số </w:t>
      </w:r>
      <w:r>
        <w:rPr>
          <w:rFonts w:eastAsiaTheme="minorHAnsi"/>
          <w:lang w:val="en-GB"/>
        </w:rPr>
        <w:t>15</w:t>
      </w:r>
      <w:r w:rsidRPr="00023D86">
        <w:rPr>
          <w:rFonts w:eastAsiaTheme="minorHAnsi"/>
          <w:lang w:val="en-GB"/>
        </w:rPr>
        <w:t>/2022/TT-NHNN</w:t>
      </w:r>
      <w:r w:rsidRPr="00023D86">
        <w:rPr>
          <w:noProof/>
          <w:lang w:val="en-GB"/>
        </w:rPr>
        <w:t xml:space="preserve"> </w:t>
      </w:r>
      <w:r w:rsidRPr="00023D86">
        <w:rPr>
          <w:lang w:val="en-GB"/>
        </w:rPr>
        <w:t xml:space="preserve">như sau: </w:t>
      </w:r>
    </w:p>
    <w:p w:rsidR="004902D3" w:rsidRPr="00023D86" w:rsidRDefault="004902D3" w:rsidP="004902D3">
      <w:pPr>
        <w:spacing w:before="120"/>
        <w:ind w:firstLine="709"/>
        <w:jc w:val="both"/>
        <w:rPr>
          <w:bCs/>
          <w:lang w:val="en-GB"/>
        </w:rPr>
      </w:pPr>
      <w:r w:rsidRPr="00023D86">
        <w:rPr>
          <w:lang w:val="en-GB"/>
        </w:rPr>
        <w:t>1. T</w:t>
      </w:r>
      <w:r w:rsidRPr="00023D86">
        <w:rPr>
          <w:bCs/>
          <w:lang w:val="en-GB"/>
        </w:rPr>
        <w:t xml:space="preserve">ổ chức tín dụng </w:t>
      </w:r>
      <w:r w:rsidRPr="00023D86">
        <w:rPr>
          <w:lang w:val="en-GB"/>
        </w:rPr>
        <w:t xml:space="preserve">không </w:t>
      </w:r>
      <w:r w:rsidRPr="00023D86">
        <w:rPr>
          <w:lang w:val="vi-VN"/>
        </w:rPr>
        <w:t>trong thời gian</w:t>
      </w:r>
      <w:r w:rsidRPr="00023D86">
        <w:rPr>
          <w:lang w:val="en-GB"/>
        </w:rPr>
        <w:t xml:space="preserve"> được kiểm soát đặc biệt</w:t>
      </w:r>
      <w:r w:rsidRPr="00023D86">
        <w:rPr>
          <w:lang w:val="vi-VN"/>
        </w:rPr>
        <w:t xml:space="preserve"> hoặc bị xử lý vi phạm theo quy định tại Điều 1</w:t>
      </w:r>
      <w:r w:rsidRPr="00023D86">
        <w:t>5</w:t>
      </w:r>
      <w:r w:rsidRPr="00023D86">
        <w:rPr>
          <w:lang w:val="vi-VN"/>
        </w:rPr>
        <w:t xml:space="preserve"> Thông tư</w:t>
      </w:r>
      <w:r w:rsidRPr="00023D86">
        <w:t xml:space="preserve"> số </w:t>
      </w:r>
      <w:r>
        <w:rPr>
          <w:rFonts w:eastAsiaTheme="minorHAnsi"/>
          <w:lang w:val="en-GB"/>
        </w:rPr>
        <w:t>15</w:t>
      </w:r>
      <w:r w:rsidRPr="00023D86">
        <w:rPr>
          <w:rFonts w:eastAsiaTheme="minorHAnsi"/>
          <w:lang w:val="en-GB"/>
        </w:rPr>
        <w:t>/2022/TT-NHNN</w:t>
      </w:r>
      <w:r w:rsidRPr="00023D86">
        <w:rPr>
          <w:lang w:val="en-GB"/>
        </w:rPr>
        <w:t>.</w:t>
      </w:r>
      <w:r w:rsidRPr="00023D86">
        <w:rPr>
          <w:bCs/>
          <w:lang w:val="en-GB"/>
        </w:rPr>
        <w:t xml:space="preserve"> </w:t>
      </w:r>
    </w:p>
    <w:p w:rsidR="004902D3" w:rsidRPr="00023D86" w:rsidRDefault="004902D3" w:rsidP="004902D3">
      <w:pPr>
        <w:spacing w:before="120"/>
        <w:ind w:firstLine="709"/>
        <w:jc w:val="both"/>
        <w:rPr>
          <w:lang w:val="en-GB"/>
        </w:rPr>
      </w:pPr>
      <w:r w:rsidRPr="00023D86">
        <w:rPr>
          <w:bCs/>
          <w:lang w:val="en-GB"/>
        </w:rPr>
        <w:t xml:space="preserve">2. </w:t>
      </w:r>
      <w:r w:rsidRPr="00023D86">
        <w:rPr>
          <w:lang w:val="en-GB"/>
        </w:rPr>
        <w:t xml:space="preserve">Tổ chức tín dụng đã trích lập dự phòng rủi ro đối với tất cả trái phiếu đặc biệt đang sở hữu theo quy định của pháp luật hoặc văn bản chấp thuận của cấp có thẩm quyền </w:t>
      </w:r>
      <w:r w:rsidRPr="00023D86">
        <w:t>trong vòng 12 tháng liền kề trước ngày tổ chức tín dụng có Giấy đề nghị vay tái cấp vốn</w:t>
      </w:r>
      <w:r w:rsidRPr="00023D86">
        <w:rPr>
          <w:lang w:val="vi-VN"/>
        </w:rPr>
        <w:t>.</w:t>
      </w:r>
    </w:p>
    <w:p w:rsidR="004902D3" w:rsidRPr="00023D86" w:rsidRDefault="004902D3" w:rsidP="004902D3">
      <w:pPr>
        <w:spacing w:before="120"/>
        <w:ind w:firstLine="709"/>
        <w:jc w:val="both"/>
      </w:pPr>
      <w:r w:rsidRPr="00023D86">
        <w:rPr>
          <w:lang w:val="vi-VN"/>
        </w:rPr>
        <w:lastRenderedPageBreak/>
        <w:t xml:space="preserve">3. </w:t>
      </w:r>
      <w:r w:rsidRPr="00023D86">
        <w:t xml:space="preserve">Tổ chức tín dụng tuân thủ các tỷ lệ bảo đảm an toàn theo quy định tại khoản 1 Điều 130 Luật Các tổ chức tín dụng (đã được sửa đổi, bổ sung) và quy định của Ngân hàng Nhà nước trong vòng 12 tháng liền kề trước ngày </w:t>
      </w:r>
      <w:r w:rsidRPr="00023D86">
        <w:rPr>
          <w:lang w:val="en-GB"/>
        </w:rPr>
        <w:t>tổ chức tín dụng</w:t>
      </w:r>
      <w:r w:rsidRPr="00023D86">
        <w:t xml:space="preserve"> có Giấy đề nghị vay tái cấp vốn.</w:t>
      </w:r>
    </w:p>
    <w:p w:rsidR="004902D3" w:rsidRPr="00023D86" w:rsidRDefault="004902D3" w:rsidP="004902D3">
      <w:pPr>
        <w:spacing w:before="120"/>
        <w:ind w:firstLine="720"/>
        <w:jc w:val="both"/>
        <w:rPr>
          <w:noProof/>
          <w:lang w:val="en-GB"/>
        </w:rPr>
      </w:pPr>
      <w:r w:rsidRPr="00023D86">
        <w:t xml:space="preserve">4. </w:t>
      </w:r>
      <w:r w:rsidRPr="00023D86">
        <w:rPr>
          <w:lang w:val="vi-VN"/>
        </w:rPr>
        <w:t xml:space="preserve">Trái phiếu đặc biệt làm cơ sở tái cấp vốn đáp </w:t>
      </w:r>
      <w:r w:rsidRPr="00023D86">
        <w:rPr>
          <w:noProof/>
          <w:lang w:val="en-GB"/>
        </w:rPr>
        <w:t>ứng đầy đủ điều kiện q</w:t>
      </w:r>
      <w:r>
        <w:rPr>
          <w:noProof/>
          <w:lang w:val="en-GB"/>
        </w:rPr>
        <w:t>uy định tại Điều 4 Thông tư số 15</w:t>
      </w:r>
      <w:r w:rsidRPr="00023D86">
        <w:rPr>
          <w:noProof/>
          <w:lang w:val="en-GB"/>
        </w:rPr>
        <w:t>/2022/TT-NHNN.</w:t>
      </w:r>
    </w:p>
    <w:p w:rsidR="004902D3" w:rsidRPr="00023D86" w:rsidRDefault="004902D3" w:rsidP="004902D3">
      <w:pPr>
        <w:spacing w:before="120"/>
        <w:ind w:firstLine="709"/>
        <w:jc w:val="both"/>
      </w:pPr>
      <w:r w:rsidRPr="00023D86">
        <w:rPr>
          <w:i/>
        </w:rPr>
        <w:t>Giấy đề nghị vay tái cấp vốn này thay thế Giấy đề nghị vay tái cấp vốn số......... ngày</w:t>
      </w:r>
      <w:proofErr w:type="gramStart"/>
      <w:r w:rsidRPr="00023D86">
        <w:rPr>
          <w:i/>
        </w:rPr>
        <w:t>.....</w:t>
      </w:r>
      <w:proofErr w:type="gramEnd"/>
      <w:r w:rsidRPr="00023D86">
        <w:rPr>
          <w:i/>
        </w:rPr>
        <w:t xml:space="preserve"> tháng.......năm.........</w:t>
      </w:r>
      <w:r w:rsidRPr="00023D86">
        <w:t xml:space="preserve"> (đối với trường hợp tổ chức tín dụng cập nhật hồ sơ đề nghị vay tái cấp vốn).</w:t>
      </w:r>
    </w:p>
    <w:p w:rsidR="004902D3" w:rsidRPr="00023D86" w:rsidRDefault="004902D3" w:rsidP="004902D3">
      <w:pPr>
        <w:spacing w:before="120"/>
        <w:ind w:firstLine="720"/>
        <w:jc w:val="both"/>
        <w:rPr>
          <w:lang w:val="en-GB"/>
        </w:rPr>
      </w:pPr>
      <w:r w:rsidRPr="00023D86">
        <w:rPr>
          <w:noProof/>
          <w:lang w:val="en-GB"/>
        </w:rPr>
        <w:t>Tổ chức tín dụng … cam kết sử dụng vốn vay tái cấp vốn hợp pháp và tự chịu trách nhiệm về mục đích sử dụng vốn của khoản tái cấp vốn; chịu hoàn toàn trách nhiệm về các thông tin, số liệu tại hồ sơ đề nghị vay tái cấp vốn là đúng sự thật và tuân thủ các quy định về tái cấp vốn trên cơ sở trái</w:t>
      </w:r>
      <w:r w:rsidRPr="00023D86">
        <w:rPr>
          <w:lang w:val="en-GB"/>
        </w:rPr>
        <w:t xml:space="preserve"> phiếu đặc biệt</w:t>
      </w:r>
      <w:r w:rsidRPr="00023D86">
        <w:t xml:space="preserve"> </w:t>
      </w:r>
      <w:r w:rsidRPr="00023D86">
        <w:rPr>
          <w:lang w:val="en-GB"/>
        </w:rPr>
        <w:t>của VAMC</w:t>
      </w:r>
      <w:r w:rsidRPr="00023D86">
        <w:rPr>
          <w:noProof/>
          <w:lang w:val="en-GB"/>
        </w:rPr>
        <w:t>.</w:t>
      </w:r>
      <w:r w:rsidRPr="00023D86">
        <w:rPr>
          <w:lang w:val="en-GB"/>
        </w:rPr>
        <w:t>/.</w:t>
      </w:r>
    </w:p>
    <w:p w:rsidR="004902D3" w:rsidRPr="00023D86" w:rsidRDefault="004902D3" w:rsidP="004902D3">
      <w:pPr>
        <w:spacing w:before="120"/>
        <w:ind w:firstLine="720"/>
        <w:jc w:val="both"/>
        <w:rPr>
          <w:rFonts w:eastAsiaTheme="minorHAnsi"/>
          <w:sz w:val="26"/>
          <w:szCs w:val="2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825"/>
      </w:tblGrid>
      <w:tr w:rsidR="004902D3" w:rsidRPr="00023D86" w:rsidTr="007472BE">
        <w:tc>
          <w:tcPr>
            <w:tcW w:w="4158" w:type="dxa"/>
          </w:tcPr>
          <w:p w:rsidR="004902D3" w:rsidRPr="00023D86" w:rsidRDefault="004902D3" w:rsidP="007472BE">
            <w:pPr>
              <w:jc w:val="both"/>
              <w:rPr>
                <w:rFonts w:eastAsiaTheme="minorHAnsi"/>
                <w:b/>
                <w:i/>
                <w:lang w:val="en-GB"/>
              </w:rPr>
            </w:pPr>
            <w:r w:rsidRPr="00023D86">
              <w:rPr>
                <w:rFonts w:eastAsiaTheme="minorHAnsi"/>
                <w:b/>
                <w:i/>
                <w:lang w:val="en-GB"/>
              </w:rPr>
              <w:t>Nơi nhận:</w:t>
            </w:r>
          </w:p>
          <w:p w:rsidR="004902D3" w:rsidRPr="00023D86" w:rsidRDefault="004902D3" w:rsidP="007472BE">
            <w:pPr>
              <w:jc w:val="both"/>
              <w:rPr>
                <w:rFonts w:eastAsiaTheme="minorHAnsi"/>
                <w:sz w:val="22"/>
                <w:szCs w:val="22"/>
                <w:lang w:val="en-GB"/>
              </w:rPr>
            </w:pPr>
            <w:r w:rsidRPr="00023D86">
              <w:rPr>
                <w:rFonts w:eastAsiaTheme="minorHAnsi"/>
                <w:sz w:val="22"/>
                <w:szCs w:val="22"/>
                <w:lang w:val="en-GB"/>
              </w:rPr>
              <w:t>- Như trên;</w:t>
            </w:r>
          </w:p>
          <w:p w:rsidR="004902D3" w:rsidRPr="00023D86" w:rsidRDefault="004902D3" w:rsidP="007472BE">
            <w:pPr>
              <w:jc w:val="both"/>
              <w:rPr>
                <w:rFonts w:eastAsiaTheme="minorHAnsi"/>
                <w:sz w:val="26"/>
                <w:szCs w:val="26"/>
                <w:lang w:val="en-GB"/>
              </w:rPr>
            </w:pPr>
            <w:r w:rsidRPr="00023D86">
              <w:rPr>
                <w:rFonts w:eastAsiaTheme="minorHAnsi"/>
                <w:sz w:val="22"/>
                <w:szCs w:val="22"/>
                <w:lang w:val="en-GB"/>
              </w:rPr>
              <w:t>- Lưu: ...</w:t>
            </w:r>
          </w:p>
        </w:tc>
        <w:tc>
          <w:tcPr>
            <w:tcW w:w="4825" w:type="dxa"/>
          </w:tcPr>
          <w:p w:rsidR="004902D3" w:rsidRPr="00023D86" w:rsidRDefault="004902D3" w:rsidP="007472BE">
            <w:pPr>
              <w:jc w:val="center"/>
              <w:rPr>
                <w:rFonts w:eastAsiaTheme="minorHAnsi"/>
                <w:b/>
                <w:lang w:val="en-GB"/>
              </w:rPr>
            </w:pPr>
            <w:r w:rsidRPr="00023D86">
              <w:rPr>
                <w:rFonts w:eastAsiaTheme="minorHAnsi"/>
                <w:b/>
                <w:lang w:val="en-GB"/>
              </w:rPr>
              <w:t xml:space="preserve">Người đại diện hợp pháp </w:t>
            </w:r>
          </w:p>
          <w:p w:rsidR="004902D3" w:rsidRPr="00023D86" w:rsidRDefault="004902D3" w:rsidP="007472BE">
            <w:pPr>
              <w:jc w:val="center"/>
              <w:rPr>
                <w:rFonts w:eastAsiaTheme="minorHAnsi"/>
                <w:b/>
                <w:lang w:val="en-GB"/>
              </w:rPr>
            </w:pPr>
            <w:r w:rsidRPr="00023D86">
              <w:rPr>
                <w:rFonts w:eastAsiaTheme="minorHAnsi"/>
                <w:b/>
                <w:lang w:val="en-GB"/>
              </w:rPr>
              <w:t>của tổ chức tín dụng</w:t>
            </w:r>
          </w:p>
          <w:p w:rsidR="004902D3" w:rsidRPr="00023D86" w:rsidRDefault="004902D3" w:rsidP="007472BE">
            <w:pPr>
              <w:jc w:val="center"/>
              <w:rPr>
                <w:rFonts w:eastAsiaTheme="minorHAnsi"/>
                <w:i/>
                <w:sz w:val="26"/>
                <w:szCs w:val="26"/>
                <w:lang w:val="en-GB"/>
              </w:rPr>
            </w:pPr>
            <w:r w:rsidRPr="00023D86">
              <w:rPr>
                <w:rFonts w:eastAsiaTheme="minorHAnsi"/>
                <w:i/>
                <w:lang w:val="en-GB"/>
              </w:rPr>
              <w:t>(Ký, ghi rõ chức danh, họ tên và đóng dấu)</w:t>
            </w:r>
          </w:p>
        </w:tc>
      </w:tr>
    </w:tbl>
    <w:p w:rsidR="009E4E6B" w:rsidRDefault="009E4E6B">
      <w:bookmarkStart w:id="1" w:name="_GoBack"/>
      <w:bookmarkEnd w:id="1"/>
    </w:p>
    <w:sectPr w:rsidR="009E4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D3"/>
    <w:rsid w:val="004902D3"/>
    <w:rsid w:val="009E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FE5B9-A9E8-49CA-82D3-4CC12085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2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02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Thao</cp:lastModifiedBy>
  <cp:revision>1</cp:revision>
  <dcterms:created xsi:type="dcterms:W3CDTF">2022-12-26T07:52:00Z</dcterms:created>
  <dcterms:modified xsi:type="dcterms:W3CDTF">2022-12-26T07:52:00Z</dcterms:modified>
</cp:coreProperties>
</file>