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A6" w:rsidRPr="004F45DB" w:rsidRDefault="00430AA6" w:rsidP="00430AA6">
      <w:pPr>
        <w:widowControl w:val="0"/>
        <w:spacing w:before="120" w:line="288" w:lineRule="auto"/>
        <w:ind w:firstLine="567"/>
        <w:jc w:val="center"/>
        <w:rPr>
          <w:rFonts w:eastAsia="Times New Roman"/>
          <w:b/>
          <w:color w:val="000000"/>
          <w:lang w:eastAsia="vi-VN"/>
        </w:rPr>
      </w:pPr>
      <w:r w:rsidRPr="004F45DB">
        <w:rPr>
          <w:rFonts w:eastAsia="Times New Roman"/>
          <w:b/>
          <w:color w:val="000000"/>
          <w:lang w:eastAsia="vi-VN"/>
        </w:rPr>
        <w:t>PHỤ LỤC</w:t>
      </w:r>
    </w:p>
    <w:p w:rsidR="00430AA6" w:rsidRPr="004F45DB" w:rsidRDefault="00430AA6" w:rsidP="00430AA6">
      <w:pPr>
        <w:widowControl w:val="0"/>
        <w:tabs>
          <w:tab w:val="left" w:pos="7026"/>
          <w:tab w:val="right" w:pos="9072"/>
        </w:tabs>
        <w:spacing w:before="120" w:after="0" w:line="240" w:lineRule="auto"/>
        <w:jc w:val="center"/>
        <w:rPr>
          <w:rFonts w:eastAsia="Times New Roman"/>
          <w:b/>
          <w:color w:val="000000"/>
          <w:lang w:eastAsia="vi-VN"/>
        </w:rPr>
      </w:pPr>
      <w:r w:rsidRPr="004F45DB">
        <w:rPr>
          <w:rFonts w:eastAsia="Times New Roman"/>
          <w:b/>
          <w:color w:val="000000"/>
          <w:lang w:eastAsia="vi-VN"/>
        </w:rPr>
        <w:t>CÁC LOẠI GIẤY TỜ QUY ĐỊNH TẠI ĐIỀU 100 CỦA LUẬT ĐẤT ĐAI NĂM 2013</w:t>
      </w:r>
    </w:p>
    <w:p w:rsidR="00430AA6" w:rsidRPr="004F45DB" w:rsidRDefault="00430AA6" w:rsidP="00430AA6">
      <w:pPr>
        <w:pStyle w:val="NormalWeb"/>
        <w:spacing w:before="0" w:beforeAutospacing="0" w:after="0" w:afterAutospacing="0"/>
        <w:ind w:firstLine="561"/>
        <w:jc w:val="both"/>
        <w:rPr>
          <w:color w:val="000000"/>
          <w:sz w:val="28"/>
          <w:szCs w:val="28"/>
        </w:rPr>
      </w:pPr>
      <w:r w:rsidRPr="004F45DB">
        <w:rPr>
          <w:color w:val="000000"/>
          <w:sz w:val="28"/>
          <w:szCs w:val="28"/>
        </w:rPr>
        <w:t>1. Hộ gia đình, cá nhân đang sử dụng đất ổn định mà có một trong các loại giấy tờ sau đây thì được cấp Giấy chứng nhận quyền sử dụng đất, quyền sở hữu nhà ở và tài sản khác gắn liền với đất và không phải nộp tiền sử dụng đất:</w:t>
      </w:r>
    </w:p>
    <w:p w:rsidR="00430AA6" w:rsidRPr="004F45DB" w:rsidRDefault="00430AA6" w:rsidP="00430AA6">
      <w:pPr>
        <w:pStyle w:val="NormalWeb"/>
        <w:spacing w:before="0" w:beforeAutospacing="0" w:after="0" w:afterAutospacing="0"/>
        <w:ind w:firstLine="561"/>
        <w:jc w:val="both"/>
        <w:rPr>
          <w:color w:val="000000"/>
          <w:sz w:val="28"/>
          <w:szCs w:val="28"/>
        </w:rPr>
      </w:pPr>
      <w:r w:rsidRPr="004F45DB">
        <w:rPr>
          <w:color w:val="000000"/>
          <w:sz w:val="28"/>
          <w:szCs w:val="28"/>
        </w:rPr>
        <w:t>a) Những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rsidR="00430AA6" w:rsidRPr="004F45DB" w:rsidRDefault="00430AA6" w:rsidP="00430AA6">
      <w:pPr>
        <w:pStyle w:val="NormalWeb"/>
        <w:spacing w:before="0" w:beforeAutospacing="0" w:after="0" w:afterAutospacing="0"/>
        <w:ind w:firstLine="561"/>
        <w:jc w:val="both"/>
        <w:rPr>
          <w:color w:val="000000"/>
          <w:sz w:val="28"/>
          <w:szCs w:val="28"/>
        </w:rPr>
      </w:pPr>
      <w:r w:rsidRPr="004F45DB">
        <w:rPr>
          <w:color w:val="000000"/>
          <w:sz w:val="28"/>
          <w:szCs w:val="28"/>
        </w:rPr>
        <w:t>b) Giấy chứng nhận quyền sử dụng đất tạm thời được cơ quan nhà nước có thẩm quyền cấp hoặc có tên trong Sổ đăng ký ruộng đất, Sổ địa chính trước ngày 15 tháng 10 năm 1993;</w:t>
      </w:r>
    </w:p>
    <w:p w:rsidR="00430AA6" w:rsidRPr="004F45DB" w:rsidRDefault="00430AA6" w:rsidP="00430AA6">
      <w:pPr>
        <w:pStyle w:val="NormalWeb"/>
        <w:spacing w:before="0" w:beforeAutospacing="0" w:after="0" w:afterAutospacing="0"/>
        <w:ind w:firstLine="561"/>
        <w:jc w:val="both"/>
        <w:rPr>
          <w:color w:val="000000"/>
          <w:sz w:val="28"/>
          <w:szCs w:val="28"/>
        </w:rPr>
      </w:pPr>
      <w:r w:rsidRPr="004F45DB">
        <w:rPr>
          <w:color w:val="000000"/>
          <w:sz w:val="28"/>
          <w:szCs w:val="28"/>
        </w:rPr>
        <w:t>c) Giấy tờ hợp pháp về thừa kế, tặng cho quyền sử dụng đất hoặc tài sản gắn liền với đất; giấy tờ giao nhà tình nghĩa, nhà tình thương gắn liền với đất;</w:t>
      </w:r>
    </w:p>
    <w:p w:rsidR="00430AA6" w:rsidRPr="004F45DB" w:rsidRDefault="00430AA6" w:rsidP="00430AA6">
      <w:pPr>
        <w:pStyle w:val="NormalWeb"/>
        <w:spacing w:before="0" w:beforeAutospacing="0" w:after="0" w:afterAutospacing="0"/>
        <w:ind w:firstLine="561"/>
        <w:jc w:val="both"/>
        <w:rPr>
          <w:color w:val="000000"/>
          <w:sz w:val="28"/>
          <w:szCs w:val="28"/>
        </w:rPr>
      </w:pPr>
      <w:r w:rsidRPr="004F45DB">
        <w:rPr>
          <w:color w:val="000000"/>
          <w:sz w:val="28"/>
          <w:szCs w:val="28"/>
        </w:rPr>
        <w:t>d) Giấy tờ chuyển nhượng quyền sử dụng đất, mua bán nhà ở gắn liền với đất ở trước ngày 15 tháng 10 năm 1993 được Ủy ban nhân dân cấp xã xác nhận là đã sử dụng trước ngày 15 tháng 10 năm 1993;</w:t>
      </w:r>
    </w:p>
    <w:p w:rsidR="00430AA6" w:rsidRPr="004F45DB" w:rsidRDefault="00430AA6" w:rsidP="00430AA6">
      <w:pPr>
        <w:pStyle w:val="NormalWeb"/>
        <w:spacing w:before="0" w:beforeAutospacing="0" w:after="0" w:afterAutospacing="0"/>
        <w:ind w:firstLine="561"/>
        <w:jc w:val="both"/>
        <w:rPr>
          <w:color w:val="000000"/>
          <w:sz w:val="28"/>
          <w:szCs w:val="28"/>
        </w:rPr>
      </w:pPr>
      <w:r w:rsidRPr="004F45DB">
        <w:rPr>
          <w:color w:val="000000"/>
          <w:sz w:val="28"/>
          <w:szCs w:val="28"/>
        </w:rPr>
        <w:t>đ) Giấy tờ thanh lý, hóa giá nhà ở gắn liền với đất ở; giấy tờ mua nhà ở thuộc sở hữu nhà nước theo quy định của pháp luật;</w:t>
      </w:r>
    </w:p>
    <w:p w:rsidR="00430AA6" w:rsidRPr="004F45DB" w:rsidRDefault="00430AA6" w:rsidP="00430AA6">
      <w:pPr>
        <w:pStyle w:val="NormalWeb"/>
        <w:spacing w:before="0" w:beforeAutospacing="0" w:after="0" w:afterAutospacing="0"/>
        <w:ind w:firstLine="561"/>
        <w:jc w:val="both"/>
        <w:rPr>
          <w:color w:val="000000"/>
          <w:sz w:val="28"/>
          <w:szCs w:val="28"/>
        </w:rPr>
      </w:pPr>
      <w:r w:rsidRPr="004F45DB">
        <w:rPr>
          <w:color w:val="000000"/>
          <w:sz w:val="28"/>
          <w:szCs w:val="28"/>
        </w:rPr>
        <w:t>e) Giấy tờ về quyền sử dụng đất do cơ quan có thẩm quyền thuộc chế độ cũ cấp cho người sử dụng đất;</w:t>
      </w:r>
    </w:p>
    <w:p w:rsidR="00430AA6" w:rsidRPr="004F45DB" w:rsidRDefault="00430AA6" w:rsidP="00430AA6">
      <w:pPr>
        <w:pStyle w:val="NormalWeb"/>
        <w:spacing w:before="0" w:beforeAutospacing="0" w:after="0" w:afterAutospacing="0"/>
        <w:ind w:firstLine="561"/>
        <w:jc w:val="both"/>
        <w:rPr>
          <w:color w:val="000000"/>
          <w:sz w:val="28"/>
          <w:szCs w:val="28"/>
        </w:rPr>
      </w:pPr>
      <w:r w:rsidRPr="004F45DB">
        <w:rPr>
          <w:color w:val="000000"/>
          <w:sz w:val="28"/>
          <w:szCs w:val="28"/>
        </w:rPr>
        <w:t>g) Các loại giấy tờ khác được xác lập trước ngày 15 tháng 10 năm 1993 theo quy định của Chính phủ.</w:t>
      </w:r>
    </w:p>
    <w:p w:rsidR="00430AA6" w:rsidRPr="004F45DB" w:rsidRDefault="00430AA6" w:rsidP="00430AA6">
      <w:pPr>
        <w:pStyle w:val="NormalWeb"/>
        <w:spacing w:before="0" w:beforeAutospacing="0" w:after="0" w:afterAutospacing="0"/>
        <w:ind w:firstLine="561"/>
        <w:jc w:val="both"/>
        <w:rPr>
          <w:color w:val="000000"/>
          <w:sz w:val="28"/>
          <w:szCs w:val="28"/>
        </w:rPr>
      </w:pPr>
      <w:r w:rsidRPr="004F45DB">
        <w:rPr>
          <w:color w:val="000000"/>
          <w:sz w:val="28"/>
          <w:szCs w:val="28"/>
        </w:rPr>
        <w:t>2. Hộ gia đình, cá nhân đang sử dụng đất có một trong các loại giấy tờ quy định tại khoản 1 Điều này mà trên giấy tờ đó ghi tên người khác, kèm theo giấy tờ về việc chuyển quyền sử dụng đất có chữ ký của các bên có liên quan, nhưng đến trước ngày Luật này có hiệu lực thi hành chưa thực hiện thủ tục chuyển quyền sử dụng đất theo quy định của pháp luật và đất đó không có tranh chấp thì được cấp Giấy chứng nhận quyền sử dụng đất, quyền sở hữu nhà ở và tài sản khác gắn liền với đất và không phải nộp tiền sử dụng đất.</w:t>
      </w:r>
    </w:p>
    <w:p w:rsidR="00430AA6" w:rsidRPr="004F45DB" w:rsidRDefault="00430AA6" w:rsidP="00430AA6">
      <w:pPr>
        <w:pStyle w:val="NormalWeb"/>
        <w:spacing w:before="0" w:beforeAutospacing="0" w:after="0" w:afterAutospacing="0"/>
        <w:ind w:firstLine="561"/>
        <w:jc w:val="both"/>
        <w:rPr>
          <w:color w:val="000000"/>
          <w:sz w:val="28"/>
          <w:szCs w:val="28"/>
        </w:rPr>
      </w:pPr>
      <w:r w:rsidRPr="004F45DB">
        <w:rPr>
          <w:color w:val="000000"/>
          <w:sz w:val="28"/>
          <w:szCs w:val="28"/>
        </w:rPr>
        <w:t>3.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 thì được cấp Giấy chứng nhận quyền sử dụng đất, quyền sở hữu nhà ở và tài sản khác gắn liền với đất; trường hợp chưa thực hiện nghĩa vụ tài chính thì phải thực hiện theo quy định của pháp luật.</w:t>
      </w:r>
    </w:p>
    <w:p w:rsidR="00441FA0" w:rsidRDefault="00430AA6" w:rsidP="00430AA6">
      <w:r w:rsidRPr="004F45DB">
        <w:rPr>
          <w:b/>
          <w:color w:val="000000"/>
          <w:lang w:eastAsia="vi-VN"/>
        </w:rPr>
        <w:br w:type="page"/>
      </w:r>
      <w:bookmarkStart w:id="0" w:name="_GoBack"/>
      <w:bookmarkEnd w:id="0"/>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A6"/>
    <w:rsid w:val="0037464E"/>
    <w:rsid w:val="00430AA6"/>
    <w:rsid w:val="0044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5E82B-3059-4005-811A-719FC477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AA6"/>
    <w:pPr>
      <w:spacing w:after="120" w:line="276" w:lineRule="auto"/>
    </w:pPr>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30AA6"/>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2022-11-29T02:12:00Z</dcterms:created>
  <dcterms:modified xsi:type="dcterms:W3CDTF">2022-11-29T02:13:00Z</dcterms:modified>
</cp:coreProperties>
</file>