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832"/>
      </w:tblGrid>
      <w:tr w:rsidR="00651270" w:rsidRPr="00C849E2" w:rsidTr="00196F90">
        <w:tc>
          <w:tcPr>
            <w:tcW w:w="3348" w:type="dxa"/>
          </w:tcPr>
          <w:p w:rsidR="00651270" w:rsidRPr="00C849E2" w:rsidRDefault="00651270" w:rsidP="00196F9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</w:pPr>
            <w:proofErr w:type="gramStart"/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...(</w:t>
            </w:r>
            <w:proofErr w:type="gramEnd"/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1)…</w:t>
            </w:r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br/>
              <w:t>...(2)…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>-------</w:t>
            </w:r>
          </w:p>
        </w:tc>
        <w:tc>
          <w:tcPr>
            <w:tcW w:w="5832" w:type="dxa"/>
          </w:tcPr>
          <w:p w:rsidR="00651270" w:rsidRPr="00C849E2" w:rsidRDefault="00651270" w:rsidP="00196F9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CỘN</w:t>
            </w:r>
            <w:bookmarkStart w:id="0" w:name="_GoBack"/>
            <w:bookmarkEnd w:id="0"/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t>G HÒA XÃ HỘI CHỦ NGHĨA VIỆT NAM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 xml:space="preserve">Độc lập - Tự do - Hạnh phúc </w:t>
            </w:r>
            <w:r w:rsidRPr="00C849E2">
              <w:rPr>
                <w:rFonts w:ascii="Times New Roman" w:eastAsia="Calibri" w:hAnsi="Times New Roman" w:cs="Times New Roman"/>
                <w:b/>
                <w:sz w:val="26"/>
                <w:szCs w:val="26"/>
                <w:highlight w:val="white"/>
              </w:rPr>
              <w:br/>
              <w:t>---------------</w:t>
            </w:r>
          </w:p>
        </w:tc>
      </w:tr>
      <w:tr w:rsidR="00651270" w:rsidRPr="00C849E2" w:rsidTr="00196F90">
        <w:tc>
          <w:tcPr>
            <w:tcW w:w="3348" w:type="dxa"/>
          </w:tcPr>
          <w:p w:rsidR="00651270" w:rsidRPr="00C849E2" w:rsidRDefault="00651270" w:rsidP="00196F9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sz w:val="26"/>
                <w:szCs w:val="26"/>
                <w:highlight w:val="white"/>
              </w:rPr>
              <w:t>Số: ……../……….</w:t>
            </w:r>
          </w:p>
        </w:tc>
        <w:tc>
          <w:tcPr>
            <w:tcW w:w="5832" w:type="dxa"/>
          </w:tcPr>
          <w:p w:rsidR="00651270" w:rsidRPr="00C849E2" w:rsidRDefault="00651270" w:rsidP="00196F90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</w:pPr>
            <w:r w:rsidRPr="00C849E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highlight w:val="white"/>
              </w:rPr>
              <w:t>……….……, ngày     tháng... năm 20...</w:t>
            </w:r>
            <w:r w:rsidRPr="00C849E2">
              <w:rPr>
                <w:rFonts w:ascii="Times New Roman" w:eastAsia="Calibri" w:hAnsi="Times New Roman" w:cs="Times New Roman"/>
                <w:i/>
                <w:sz w:val="26"/>
                <w:szCs w:val="26"/>
                <w:highlight w:val="white"/>
              </w:rPr>
              <w:t xml:space="preserve"> </w:t>
            </w:r>
          </w:p>
        </w:tc>
      </w:tr>
    </w:tbl>
    <w:p w:rsidR="00651270" w:rsidRPr="00C849E2" w:rsidRDefault="00651270" w:rsidP="0065127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0"/>
          <w:highlight w:val="white"/>
          <w:lang w:val="nl-NL"/>
        </w:rPr>
      </w:pPr>
    </w:p>
    <w:p w:rsidR="00651270" w:rsidRPr="00C849E2" w:rsidRDefault="00651270" w:rsidP="0065127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ĐƠN ĐỀ NGHỊ CẤP GIẤY PHÉP XÂY DỰNG, CẢI TẠO, NÂNG CẤP ĐƯỜNG NGANG</w:t>
      </w:r>
    </w:p>
    <w:p w:rsidR="00651270" w:rsidRPr="00C849E2" w:rsidRDefault="00651270" w:rsidP="0065127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TẠI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3)…</w:t>
      </w:r>
    </w:p>
    <w:p w:rsidR="00651270" w:rsidRPr="00C849E2" w:rsidRDefault="00651270" w:rsidP="0065127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Kính gửi: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4)…</w:t>
      </w:r>
    </w:p>
    <w:p w:rsidR="00651270" w:rsidRPr="00C849E2" w:rsidRDefault="00651270" w:rsidP="0065127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Căn cứ Luật Đường sắt năm 2017;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Căn cứ Thông tư số </w:t>
      </w:r>
      <w:r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29</w:t>
      </w: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/2023/TT-BGTVT ngày</w:t>
      </w:r>
      <w:r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 29 </w:t>
      </w: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tháng </w:t>
      </w:r>
      <w:r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9 </w:t>
      </w: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năm 2023 của Bộ trưởng Bộ Giao thông vận tải quy định về đường ngang và cấp giấy phép xây dựng trong phạm vi đất dành cho đường sắt;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 xml:space="preserve">Căn cứ </w:t>
      </w:r>
      <w:proofErr w:type="gramStart"/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...(</w:t>
      </w:r>
      <w:proofErr w:type="gramEnd"/>
      <w:r w:rsidRPr="00C849E2">
        <w:rPr>
          <w:rFonts w:ascii="Times New Roman" w:eastAsia="Calibri" w:hAnsi="Times New Roman" w:cs="Times New Roman"/>
          <w:i/>
          <w:sz w:val="28"/>
          <w:szCs w:val="28"/>
          <w:highlight w:val="white"/>
        </w:rPr>
        <w:t>5)...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2)... đại diện bởi: ………………; chức vụ: …………………… 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Đề nghị được cấp giấy phép xây dựng, cải tạo, nâng cấp đường ngang với các nội dung như sau: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1. Mục đích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:…</w:t>
      </w:r>
      <w:proofErr w:type="gramEnd"/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2. Thời gian sử dụng: (lâu dài có thời hạn, nếu có thời hạn ghi rõ thời hạn sử dụng là từ ngày …. tháng …. năm …. đến ngày …. tháng ….. năm …..)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3. Thuộc Dự án: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...(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6)…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4. Địa điểm: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7)…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5. Mật độ người, xe dự tính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8)...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6. Cấp đường ngang …………………….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7. Các yếu tố kỹ thuật chủ yếu: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a) Đường sắt: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Mặt bằng đường sắt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9) 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Trắc dọc đường sắt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10) 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Nền đường sắt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11)…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b) Đường bộ: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Cấp đường bộ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12)…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Mặt bằng đường bộ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13)…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Trắc dọc đường bộ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14)…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Nền đường bộ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15)…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c) Góc giao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16)…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8. Tầm nhìn: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Của người 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  <w:lang w:val="vi-VN"/>
        </w:rPr>
        <w:t>đ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iều khiển phương tiện giao thông đường bộ (lái xe)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17)...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lastRenderedPageBreak/>
        <w:t xml:space="preserve">- Của người 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  <w:lang w:val="vi-VN"/>
        </w:rPr>
        <w:t>đ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iều khiển phương tiện giao thông đường sắt (lái tàu)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18)...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9. Khoảng cách tới đường ngang gần nhất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19)…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Phía 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  <w:u w:color="FF0000"/>
        </w:rPr>
        <w:t>gốc lý trình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……….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- Phía đối diện ………..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10. Hình thức tổ chức phòng vệ: (Có người gác, cảnh báo tự động) ………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11. Trang thiết bị phục vụ phòng vệ đường ngang: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…(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20)…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12. Những vấn đề khác (nếu có).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...(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2)... cam kết: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- Chịu toàn bộ kinh phí đầu tư xây dựng, quản lý, bảo trì, tổ chức phòng vệ (nếu có); giải phóng mặt bằng trong phạm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vi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hành lang an toàn giao thông tại khu vực đường ngang; đặt đầy đủ thiết bị hướng dẫn giao thông và bảo đảm trật tự, an toàn giao thông tại vị 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  <w:u w:color="FF0000"/>
        </w:rPr>
        <w:t>trí này</w:t>
      </w: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- Tự dỡ bỏ (đối với đường ngang khai thác, sử dụng có thời hạn) khi hết thời hạn sử dụng.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Nếu không thực hiện đúng các cam kết trên, </w:t>
      </w:r>
      <w:proofErr w:type="gramStart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...(</w:t>
      </w:r>
      <w:proofErr w:type="gramEnd"/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2)... chịu trách nhiệm theo quy định của pháp luật.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Địa chỉ liên hệ: ………</w:t>
      </w:r>
    </w:p>
    <w:p w:rsidR="00651270" w:rsidRPr="00C849E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849E2">
        <w:rPr>
          <w:rFonts w:ascii="Times New Roman" w:eastAsia="Calibri" w:hAnsi="Times New Roman" w:cs="Times New Roman"/>
          <w:sz w:val="28"/>
          <w:szCs w:val="28"/>
          <w:highlight w:val="white"/>
        </w:rPr>
        <w:t>Số điện thoại: …………….</w:t>
      </w:r>
    </w:p>
    <w:p w:rsidR="00651270" w:rsidRPr="00C849E2" w:rsidRDefault="00651270" w:rsidP="0065127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651270" w:rsidRPr="00C849E2" w:rsidTr="00196F90">
        <w:tc>
          <w:tcPr>
            <w:tcW w:w="2835" w:type="dxa"/>
            <w:shd w:val="clear" w:color="auto" w:fill="auto"/>
          </w:tcPr>
          <w:p w:rsidR="00651270" w:rsidRPr="00C849E2" w:rsidRDefault="00651270" w:rsidP="00196F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val="x-none"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white"/>
                <w:lang w:val="x-none" w:eastAsia="vi-VN"/>
              </w:rPr>
              <w:t>Nơi nhận:</w:t>
            </w:r>
          </w:p>
          <w:p w:rsidR="00651270" w:rsidRPr="00C849E2" w:rsidRDefault="00651270" w:rsidP="00196F90">
            <w:pPr>
              <w:widowControl w:val="0"/>
              <w:tabs>
                <w:tab w:val="left" w:pos="125"/>
                <w:tab w:val="left" w:leader="dot" w:pos="12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  <w:t>…</w:t>
            </w:r>
          </w:p>
          <w:p w:rsidR="00651270" w:rsidRPr="00C849E2" w:rsidRDefault="00651270" w:rsidP="00196F90">
            <w:pPr>
              <w:widowControl w:val="0"/>
              <w:tabs>
                <w:tab w:val="left" w:pos="125"/>
                <w:tab w:val="left" w:leader="dot" w:pos="125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vi-VN"/>
              </w:rPr>
              <w:t>…</w:t>
            </w:r>
          </w:p>
          <w:p w:rsidR="00651270" w:rsidRPr="00C849E2" w:rsidRDefault="00651270" w:rsidP="00196F90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</w:pP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val="x-none" w:eastAsia="vi-VN"/>
              </w:rPr>
              <w:t xml:space="preserve">- Lưu: </w:t>
            </w:r>
            <w:r w:rsidRPr="00C849E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x-none"/>
              </w:rPr>
              <w:t>…</w:t>
            </w:r>
          </w:p>
          <w:p w:rsidR="00651270" w:rsidRPr="00C849E2" w:rsidRDefault="00651270" w:rsidP="00196F90">
            <w:pPr>
              <w:widowControl w:val="0"/>
              <w:tabs>
                <w:tab w:val="left" w:leader="dot" w:pos="8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6804" w:type="dxa"/>
            <w:shd w:val="clear" w:color="auto" w:fill="auto"/>
          </w:tcPr>
          <w:p w:rsidR="00651270" w:rsidRPr="00C849E2" w:rsidRDefault="00651270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QUYỀN</w:t>
            </w: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shd w:val="clear" w:color="auto" w:fill="FFFFFF"/>
                <w:lang w:eastAsia="vi-VN"/>
              </w:rPr>
              <w:t xml:space="preserve"> HẠN, CHỨC VỤ CỦA NGƯỜI KÝ</w:t>
            </w:r>
          </w:p>
          <w:p w:rsidR="00651270" w:rsidRPr="00C849E2" w:rsidRDefault="00651270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  <w:t>(Chữ ký của người có thẩm quyền,</w:t>
            </w:r>
          </w:p>
          <w:p w:rsidR="00651270" w:rsidRPr="00C849E2" w:rsidRDefault="00651270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849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  <w:t xml:space="preserve">dấu/chữ ký số </w:t>
            </w:r>
            <w:r w:rsidRPr="00C849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u w:color="FF0000"/>
                <w:lang w:eastAsia="vi-VN"/>
              </w:rPr>
              <w:t>của cơ quan</w:t>
            </w:r>
            <w:r w:rsidRPr="00C849E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highlight w:val="white"/>
                <w:lang w:eastAsia="vi-VN"/>
              </w:rPr>
              <w:t>, tổ chức)</w:t>
            </w:r>
          </w:p>
          <w:p w:rsidR="00651270" w:rsidRPr="00C849E2" w:rsidRDefault="00651270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shd w:val="clear" w:color="auto" w:fill="FFFFFF"/>
                <w:lang w:eastAsia="vi-VN"/>
              </w:rPr>
            </w:pPr>
          </w:p>
          <w:p w:rsidR="00651270" w:rsidRPr="00C849E2" w:rsidRDefault="00651270" w:rsidP="00196F90">
            <w:pPr>
              <w:widowControl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vi-VN"/>
              </w:rPr>
            </w:pPr>
            <w:r w:rsidRPr="00C849E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shd w:val="clear" w:color="auto" w:fill="FFFFFF"/>
                <w:lang w:eastAsia="vi-VN"/>
              </w:rPr>
              <w:t>Họ và tên</w:t>
            </w:r>
          </w:p>
        </w:tc>
      </w:tr>
    </w:tbl>
    <w:p w:rsidR="00651270" w:rsidRPr="00C849E2" w:rsidRDefault="00651270" w:rsidP="00651270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651270" w:rsidRPr="00971932" w:rsidRDefault="00651270" w:rsidP="006512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b/>
          <w:bCs/>
          <w:i/>
          <w:iCs/>
          <w:highlight w:val="white"/>
        </w:rPr>
        <w:t>Hướng dẫn ghi trong Đơn đề nghị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>(1) Tên tổ chức hoặc cơ quan cấp trên của đơn vị hoặc tổ chức đề nghị cấp giấy phép (nếu có).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>(2) Tên đơn vị hoặc tổ chức đề nghị cấp giấy phép.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(3) Ghi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lý trình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>, tên tuyến đường sắt.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>(4) Tên cơ quan nhà nước có thẩm quyền cấp giấy phép.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>(5) Văn bản chấp thuận cho phép xây dựng của cơ quan nhà nước có thẩm quyền.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(6) Ghi đầy đủ tên dự </w:t>
      </w:r>
      <w:proofErr w:type="gramStart"/>
      <w:r w:rsidRPr="00971932">
        <w:rPr>
          <w:rFonts w:ascii="Times New Roman" w:eastAsia="Calibri" w:hAnsi="Times New Roman" w:cs="Times New Roman"/>
          <w:i/>
          <w:iCs/>
          <w:highlight w:val="white"/>
        </w:rPr>
        <w:t>án</w:t>
      </w:r>
      <w:proofErr w:type="gramEnd"/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đầu tư xây dựng công trình có đường ngang đề nghị cấp giấy phép.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(7) Ghi rõ lý trình, tên tuyến đường sắt, thuộc địa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phận xã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>, huyện, tỉnh.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(8) Ghi rõ mật độ người, </w:t>
      </w:r>
      <w:proofErr w:type="gramStart"/>
      <w:r w:rsidRPr="00971932">
        <w:rPr>
          <w:rFonts w:ascii="Times New Roman" w:eastAsia="Calibri" w:hAnsi="Times New Roman" w:cs="Times New Roman"/>
          <w:i/>
          <w:iCs/>
          <w:highlight w:val="white"/>
        </w:rPr>
        <w:t>xe</w:t>
      </w:r>
      <w:proofErr w:type="gramEnd"/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dự tính qua đường ngang trong một ngày đêm sau khi xây dựng mới hoặc nâng cấp, cải tạo.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pacing w:val="-4"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spacing w:val="-4"/>
          <w:highlight w:val="white"/>
        </w:rPr>
        <w:t xml:space="preserve">(9) Đường sắt thẳng hay cong (bán kính đường cong, hướng rẽ </w:t>
      </w:r>
      <w:proofErr w:type="gramStart"/>
      <w:r w:rsidRPr="00971932">
        <w:rPr>
          <w:rFonts w:ascii="Times New Roman" w:eastAsia="Calibri" w:hAnsi="Times New Roman" w:cs="Times New Roman"/>
          <w:i/>
          <w:iCs/>
          <w:spacing w:val="-4"/>
          <w:highlight w:val="white"/>
        </w:rPr>
        <w:t>theo</w:t>
      </w:r>
      <w:proofErr w:type="gramEnd"/>
      <w:r w:rsidRPr="00971932">
        <w:rPr>
          <w:rFonts w:ascii="Times New Roman" w:eastAsia="Calibri" w:hAnsi="Times New Roman" w:cs="Times New Roman"/>
          <w:i/>
          <w:iCs/>
          <w:spacing w:val="-4"/>
          <w:highlight w:val="white"/>
        </w:rPr>
        <w:t xml:space="preserve"> lý trình).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(10) Độ dốc (‰) đường sắt, hướng dốc lên hay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xuống tính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</w:t>
      </w:r>
      <w:proofErr w:type="gramStart"/>
      <w:r w:rsidRPr="00971932">
        <w:rPr>
          <w:rFonts w:ascii="Times New Roman" w:eastAsia="Calibri" w:hAnsi="Times New Roman" w:cs="Times New Roman"/>
          <w:i/>
          <w:iCs/>
          <w:highlight w:val="white"/>
        </w:rPr>
        <w:t>theo</w:t>
      </w:r>
      <w:proofErr w:type="gramEnd"/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lý trình.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>(11) Chiều rộng nền đường sắt, loại nền đường đắp, đào hoặc không đào đắp, độ cao đắp hoặc độ sâu đào.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(12) Cấp đường bộ </w:t>
      </w:r>
      <w:proofErr w:type="gramStart"/>
      <w:r w:rsidRPr="00971932">
        <w:rPr>
          <w:rFonts w:ascii="Times New Roman" w:eastAsia="Calibri" w:hAnsi="Times New Roman" w:cs="Times New Roman"/>
          <w:i/>
          <w:iCs/>
          <w:highlight w:val="white"/>
        </w:rPr>
        <w:t>theo</w:t>
      </w:r>
      <w:proofErr w:type="gramEnd"/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quy định trong TCVN 4054:2005 và TCVN 10380:2014.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(13) Chiều dài đoạn thẳng, </w:t>
      </w:r>
      <w:r w:rsidRPr="00971932">
        <w:rPr>
          <w:rFonts w:ascii="Times New Roman" w:eastAsia="Calibri" w:hAnsi="Times New Roman" w:cs="Times New Roman"/>
          <w:i/>
          <w:iCs/>
        </w:rPr>
        <w:t xml:space="preserve">bán </w:t>
      </w:r>
      <w:r w:rsidRPr="00971932">
        <w:rPr>
          <w:rFonts w:ascii="Times New Roman" w:eastAsia="Calibri" w:hAnsi="Times New Roman" w:cs="Times New Roman"/>
          <w:i/>
          <w:iCs/>
          <w:u w:color="FF0000"/>
        </w:rPr>
        <w:t xml:space="preserve">kính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cong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của đường bộ từ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mép ray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trở ra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mỗi phía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>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(14) Độ dốc (%) đường bộ từ </w:t>
      </w:r>
      <w:proofErr w:type="gramStart"/>
      <w:r w:rsidRPr="00971932">
        <w:rPr>
          <w:rFonts w:ascii="Times New Roman" w:eastAsia="Calibri" w:hAnsi="Times New Roman" w:cs="Times New Roman"/>
          <w:i/>
          <w:iCs/>
          <w:highlight w:val="white"/>
        </w:rPr>
        <w:t>tim</w:t>
      </w:r>
      <w:proofErr w:type="gramEnd"/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đường sắt (hoặc mép ray) trở ra mỗi phía.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pacing w:val="-4"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spacing w:val="-4"/>
          <w:highlight w:val="white"/>
        </w:rPr>
        <w:t xml:space="preserve">(15) Chiều rộng nền đường bộ, loại nền đường đắp hay đào, độ cao </w:t>
      </w:r>
      <w:r w:rsidRPr="00971932">
        <w:rPr>
          <w:rFonts w:ascii="Times New Roman" w:eastAsia="Calibri" w:hAnsi="Times New Roman" w:cs="Times New Roman"/>
          <w:i/>
          <w:iCs/>
          <w:spacing w:val="-4"/>
          <w:highlight w:val="white"/>
          <w:u w:color="FF0000"/>
        </w:rPr>
        <w:t>nền đắp</w:t>
      </w:r>
      <w:r w:rsidRPr="00971932">
        <w:rPr>
          <w:rFonts w:ascii="Times New Roman" w:eastAsia="Calibri" w:hAnsi="Times New Roman" w:cs="Times New Roman"/>
          <w:i/>
          <w:iCs/>
          <w:spacing w:val="-4"/>
          <w:highlight w:val="white"/>
        </w:rPr>
        <w:t xml:space="preserve">, độ sâu </w:t>
      </w:r>
      <w:r w:rsidRPr="00971932">
        <w:rPr>
          <w:rFonts w:ascii="Times New Roman" w:eastAsia="Calibri" w:hAnsi="Times New Roman" w:cs="Times New Roman"/>
          <w:i/>
          <w:iCs/>
          <w:spacing w:val="-4"/>
          <w:highlight w:val="white"/>
          <w:u w:color="FF0000"/>
        </w:rPr>
        <w:t>nền đào</w:t>
      </w:r>
      <w:r w:rsidRPr="00971932">
        <w:rPr>
          <w:rFonts w:ascii="Times New Roman" w:eastAsia="Calibri" w:hAnsi="Times New Roman" w:cs="Times New Roman"/>
          <w:i/>
          <w:iCs/>
          <w:spacing w:val="-4"/>
          <w:highlight w:val="white"/>
        </w:rPr>
        <w:t>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(16) Góc giao giữa đường bộ và đường sắt tính </w:t>
      </w:r>
      <w:proofErr w:type="gramStart"/>
      <w:r w:rsidRPr="00971932">
        <w:rPr>
          <w:rFonts w:ascii="Times New Roman" w:eastAsia="Calibri" w:hAnsi="Times New Roman" w:cs="Times New Roman"/>
          <w:i/>
          <w:iCs/>
          <w:highlight w:val="white"/>
        </w:rPr>
        <w:t>theo</w:t>
      </w:r>
      <w:proofErr w:type="gramEnd"/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đơn vị độ.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lastRenderedPageBreak/>
        <w:t xml:space="preserve">(17) Tầm nhìn lái </w:t>
      </w:r>
      <w:proofErr w:type="gramStart"/>
      <w:r w:rsidRPr="00971932">
        <w:rPr>
          <w:rFonts w:ascii="Times New Roman" w:eastAsia="Calibri" w:hAnsi="Times New Roman" w:cs="Times New Roman"/>
          <w:i/>
          <w:iCs/>
          <w:highlight w:val="white"/>
        </w:rPr>
        <w:t>xe</w:t>
      </w:r>
      <w:proofErr w:type="gramEnd"/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phụ thuộc cấp đường bộ, theo quy định của Tiêu chuẩn Việt Nam TCVN 4054-2005, nêu rõ đứng ở từng bên đường ngang nhìn về hai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phía đường sắt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>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(18) Người lái tàu có thể nhìn thấy đường ngang từ điểm cách xa đường ngang bao nhiêu mét về phía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góc lý trình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 và phía đối diện.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(19) Nêu khoảng cách tới đường ngang gần nhất từ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hai phía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. </w:t>
      </w:r>
    </w:p>
    <w:p w:rsidR="00651270" w:rsidRPr="00971932" w:rsidRDefault="00651270" w:rsidP="0065127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highlight w:val="white"/>
        </w:rPr>
      </w:pPr>
      <w:r w:rsidRPr="00971932">
        <w:rPr>
          <w:rFonts w:ascii="Times New Roman" w:eastAsia="Calibri" w:hAnsi="Times New Roman" w:cs="Times New Roman"/>
          <w:i/>
          <w:iCs/>
          <w:highlight w:val="white"/>
        </w:rPr>
        <w:t xml:space="preserve">(20) Liệt kê trang thiết bị phục vụ phòng vệ của nhân viên gác đường ngang: Cờ đỏ, còi, pháo hiệu, đồng hồ và trang thiết bị khác tại nhà gác đường ngang, đối với đường ngang cảnh báo tự động không ghi </w:t>
      </w:r>
      <w:r w:rsidRPr="00971932">
        <w:rPr>
          <w:rFonts w:ascii="Times New Roman" w:eastAsia="Calibri" w:hAnsi="Times New Roman" w:cs="Times New Roman"/>
          <w:i/>
          <w:iCs/>
          <w:highlight w:val="white"/>
          <w:u w:color="FF0000"/>
        </w:rPr>
        <w:t>mục này</w:t>
      </w:r>
      <w:r w:rsidRPr="00971932">
        <w:rPr>
          <w:rFonts w:ascii="Times New Roman" w:eastAsia="Calibri" w:hAnsi="Times New Roman" w:cs="Times New Roman"/>
          <w:i/>
          <w:iCs/>
          <w:highlight w:val="white"/>
        </w:rPr>
        <w:t>.</w:t>
      </w:r>
    </w:p>
    <w:p w:rsidR="0018514E" w:rsidRDefault="00651270"/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70"/>
    <w:rsid w:val="00651270"/>
    <w:rsid w:val="009F0D5A"/>
    <w:rsid w:val="00B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402A-9CDF-42FA-A2BF-33E3C2E6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70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2023-11-10T04:02:00Z</dcterms:created>
  <dcterms:modified xsi:type="dcterms:W3CDTF">2023-11-10T04:04:00Z</dcterms:modified>
</cp:coreProperties>
</file>