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A9" w:rsidRPr="00076AFD" w:rsidRDefault="00AD09A9" w:rsidP="00AD09A9">
      <w:pPr>
        <w:shd w:val="clear" w:color="auto" w:fill="FFFFFF"/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bookmarkStart w:id="0" w:name="loai_pl6"/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Mẫu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 6</w:t>
      </w:r>
      <w:bookmarkEnd w:id="0"/>
    </w:p>
    <w:p w:rsidR="00AD09A9" w:rsidRPr="00076AFD" w:rsidRDefault="00AD09A9" w:rsidP="00AD09A9">
      <w:pPr>
        <w:shd w:val="clear" w:color="auto" w:fill="FFFFFF"/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bookmarkStart w:id="1" w:name="loai_pl6_name"/>
      <w:r w:rsidRPr="00076AFD">
        <w:rPr>
          <w:rFonts w:eastAsia="Times New Roman"/>
          <w:sz w:val="26"/>
          <w:szCs w:val="26"/>
          <w:lang w:val="vi-VN"/>
        </w:rPr>
        <w:t>ĐƠN ĐỀ NGHỊ CẤP PHÉP XUẤT KHẨU/NHẬP KHẨU HÓA CHẤT BẢNG</w:t>
      </w:r>
      <w:r w:rsidRPr="00076AFD">
        <w:rPr>
          <w:rFonts w:eastAsia="Times New Roman"/>
          <w:sz w:val="26"/>
          <w:szCs w:val="26"/>
          <w:lang w:val="vi-VN"/>
        </w:rPr>
        <w:br/>
      </w:r>
      <w:bookmarkEnd w:id="1"/>
      <w:r w:rsidRPr="00076AFD">
        <w:rPr>
          <w:rFonts w:eastAsia="Times New Roman"/>
          <w:i/>
          <w:iCs/>
          <w:sz w:val="26"/>
          <w:szCs w:val="26"/>
          <w:lang w:val="vi-VN"/>
        </w:rPr>
        <w:t xml:space="preserve">(Ban </w:t>
      </w:r>
      <w:proofErr w:type="spellStart"/>
      <w:r w:rsidRPr="00076AFD">
        <w:rPr>
          <w:rFonts w:eastAsia="Times New Roman"/>
          <w:i/>
          <w:iCs/>
          <w:sz w:val="26"/>
          <w:szCs w:val="26"/>
          <w:lang w:val="vi-VN"/>
        </w:rPr>
        <w:t>hành</w:t>
      </w:r>
      <w:proofErr w:type="spellEnd"/>
      <w:r w:rsidRPr="00076AFD">
        <w:rPr>
          <w:rFonts w:eastAsia="Times New Roman"/>
          <w:i/>
          <w:i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  <w:lang w:val="vi-VN"/>
        </w:rPr>
        <w:t>kèm</w:t>
      </w:r>
      <w:proofErr w:type="spellEnd"/>
      <w:r w:rsidRPr="00076AFD">
        <w:rPr>
          <w:rFonts w:eastAsia="Times New Roman"/>
          <w:i/>
          <w:iCs/>
          <w:sz w:val="26"/>
          <w:szCs w:val="26"/>
          <w:lang w:val="vi-VN"/>
        </w:rPr>
        <w:t xml:space="preserve"> theo Thông tư </w:t>
      </w:r>
      <w:proofErr w:type="spellStart"/>
      <w:r w:rsidRPr="00076AFD">
        <w:rPr>
          <w:rFonts w:eastAsia="Times New Roman"/>
          <w:i/>
          <w:iCs/>
          <w:sz w:val="26"/>
          <w:szCs w:val="26"/>
          <w:lang w:val="vi-VN"/>
        </w:rPr>
        <w:t>số</w:t>
      </w:r>
      <w:proofErr w:type="spellEnd"/>
      <w:r w:rsidRPr="00076AFD">
        <w:rPr>
          <w:rFonts w:eastAsia="Times New Roman"/>
          <w:i/>
          <w:iCs/>
          <w:sz w:val="26"/>
          <w:szCs w:val="26"/>
          <w:lang w:val="vi-VN"/>
        </w:rPr>
        <w:t xml:space="preserve">: 55/2014/TT-BCT </w:t>
      </w:r>
      <w:proofErr w:type="spellStart"/>
      <w:r w:rsidRPr="00076AFD">
        <w:rPr>
          <w:rFonts w:eastAsia="Times New Roman"/>
          <w:i/>
          <w:iCs/>
          <w:sz w:val="26"/>
          <w:szCs w:val="26"/>
          <w:lang w:val="vi-VN"/>
        </w:rPr>
        <w:t>ngày</w:t>
      </w:r>
      <w:proofErr w:type="spellEnd"/>
      <w:r w:rsidRPr="00076AFD">
        <w:rPr>
          <w:rFonts w:eastAsia="Times New Roman"/>
          <w:i/>
          <w:iCs/>
          <w:sz w:val="26"/>
          <w:szCs w:val="26"/>
          <w:lang w:val="vi-VN"/>
        </w:rPr>
        <w:t xml:space="preserve"> 19 </w:t>
      </w:r>
      <w:proofErr w:type="spellStart"/>
      <w:r w:rsidRPr="00076AFD">
        <w:rPr>
          <w:rFonts w:eastAsia="Times New Roman"/>
          <w:i/>
          <w:iCs/>
          <w:sz w:val="26"/>
          <w:szCs w:val="26"/>
          <w:lang w:val="vi-VN"/>
        </w:rPr>
        <w:t>tháng</w:t>
      </w:r>
      <w:proofErr w:type="spellEnd"/>
      <w:r w:rsidRPr="00076AFD">
        <w:rPr>
          <w:rFonts w:eastAsia="Times New Roman"/>
          <w:i/>
          <w:iCs/>
          <w:sz w:val="26"/>
          <w:szCs w:val="26"/>
          <w:lang w:val="vi-VN"/>
        </w:rPr>
        <w:t xml:space="preserve"> 12 năm 2014 </w:t>
      </w:r>
      <w:proofErr w:type="spellStart"/>
      <w:r w:rsidRPr="00076AFD">
        <w:rPr>
          <w:rFonts w:eastAsia="Times New Roman"/>
          <w:i/>
          <w:iCs/>
          <w:sz w:val="26"/>
          <w:szCs w:val="26"/>
          <w:lang w:val="vi-VN"/>
        </w:rPr>
        <w:t>của</w:t>
      </w:r>
      <w:proofErr w:type="spellEnd"/>
      <w:r w:rsidRPr="00076AFD">
        <w:rPr>
          <w:rFonts w:eastAsia="Times New Roman"/>
          <w:i/>
          <w:i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  <w:lang w:val="vi-VN"/>
        </w:rPr>
        <w:t>Bộ</w:t>
      </w:r>
      <w:proofErr w:type="spellEnd"/>
      <w:r w:rsidRPr="00076AFD">
        <w:rPr>
          <w:rFonts w:eastAsia="Times New Roman"/>
          <w:i/>
          <w:i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  <w:lang w:val="vi-VN"/>
        </w:rPr>
        <w:t>trưởng</w:t>
      </w:r>
      <w:proofErr w:type="spellEnd"/>
      <w:r w:rsidRPr="00076AFD">
        <w:rPr>
          <w:rFonts w:eastAsia="Times New Roman"/>
          <w:i/>
          <w:iCs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  <w:lang w:val="vi-VN"/>
        </w:rPr>
        <w:t>Bộ</w:t>
      </w:r>
      <w:proofErr w:type="spellEnd"/>
      <w:r w:rsidRPr="00076AFD">
        <w:rPr>
          <w:rFonts w:eastAsia="Times New Roman"/>
          <w:i/>
          <w:iCs/>
          <w:sz w:val="26"/>
          <w:szCs w:val="26"/>
          <w:lang w:val="vi-VN"/>
        </w:rPr>
        <w:t xml:space="preserve"> Công Thương)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5681"/>
      </w:tblGrid>
      <w:tr w:rsidR="00AD09A9" w:rsidRPr="00076AFD" w:rsidTr="00EB1C3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A9" w:rsidRPr="00076AFD" w:rsidRDefault="00AD09A9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TÊN DOANH NGHIỆP</w:t>
            </w:r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A9" w:rsidRPr="00076AFD" w:rsidRDefault="00AD09A9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phúc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AD09A9" w:rsidRPr="00076AFD" w:rsidTr="00EB1C3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A9" w:rsidRPr="00076AFD" w:rsidRDefault="00AD09A9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076AFD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076AFD">
              <w:rPr>
                <w:rFonts w:eastAsia="Times New Roman"/>
                <w:sz w:val="26"/>
                <w:szCs w:val="26"/>
              </w:rPr>
              <w:t>: ………/...........</w:t>
            </w:r>
          </w:p>
        </w:tc>
        <w:tc>
          <w:tcPr>
            <w:tcW w:w="56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A9" w:rsidRPr="00076AFD" w:rsidRDefault="00AD09A9" w:rsidP="00EB1C3D">
            <w:pPr>
              <w:spacing w:before="80" w:after="80" w:line="264" w:lineRule="auto"/>
              <w:jc w:val="right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 xml:space="preserve">......,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 xml:space="preserve">...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 xml:space="preserve">....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>......</w:t>
            </w:r>
          </w:p>
        </w:tc>
      </w:tr>
    </w:tbl>
    <w:p w:rsidR="00AD09A9" w:rsidRPr="00076AFD" w:rsidRDefault="00AD09A9" w:rsidP="00AD09A9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i/>
          <w:iCs/>
          <w:sz w:val="26"/>
          <w:szCs w:val="26"/>
        </w:rPr>
        <w:t> </w:t>
      </w:r>
    </w:p>
    <w:p w:rsidR="00AD09A9" w:rsidRPr="00076AFD" w:rsidRDefault="00AD09A9" w:rsidP="00AD09A9">
      <w:pPr>
        <w:shd w:val="clear" w:color="auto" w:fill="FFFFFF"/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</w:rPr>
        <w:t>Kính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gửi</w:t>
      </w:r>
      <w:proofErr w:type="spellEnd"/>
      <w:r w:rsidRPr="00076AFD">
        <w:rPr>
          <w:rFonts w:eastAsia="Times New Roman"/>
          <w:sz w:val="26"/>
          <w:szCs w:val="26"/>
        </w:rPr>
        <w:t xml:space="preserve">: </w:t>
      </w:r>
      <w:proofErr w:type="spellStart"/>
      <w:r w:rsidRPr="00076AFD">
        <w:rPr>
          <w:rFonts w:eastAsia="Times New Roman"/>
          <w:sz w:val="26"/>
          <w:szCs w:val="26"/>
        </w:rPr>
        <w:t>Bộ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 (</w:t>
      </w:r>
      <w:proofErr w:type="spellStart"/>
      <w:r w:rsidRPr="00076AFD">
        <w:rPr>
          <w:rFonts w:eastAsia="Times New Roman"/>
          <w:sz w:val="26"/>
          <w:szCs w:val="26"/>
        </w:rPr>
        <w:t>Cục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Hóa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chất</w:t>
      </w:r>
      <w:proofErr w:type="spellEnd"/>
      <w:r w:rsidRPr="00076AFD">
        <w:rPr>
          <w:rFonts w:eastAsia="Times New Roman"/>
          <w:sz w:val="26"/>
          <w:szCs w:val="26"/>
        </w:rPr>
        <w:t>)</w:t>
      </w:r>
    </w:p>
    <w:p w:rsidR="00AD09A9" w:rsidRPr="00076AFD" w:rsidRDefault="00AD09A9" w:rsidP="00AD09A9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</w:rPr>
        <w:t>Tên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doanh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nghiệp</w:t>
      </w:r>
      <w:proofErr w:type="spellEnd"/>
      <w:proofErr w:type="gramStart"/>
      <w:r w:rsidRPr="00076AFD">
        <w:rPr>
          <w:rFonts w:eastAsia="Times New Roman"/>
          <w:sz w:val="26"/>
          <w:szCs w:val="26"/>
        </w:rPr>
        <w:t>:........</w:t>
      </w:r>
      <w:proofErr w:type="gramEnd"/>
    </w:p>
    <w:p w:rsidR="00AD09A9" w:rsidRPr="00076AFD" w:rsidRDefault="00AD09A9" w:rsidP="00AD09A9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</w:rPr>
        <w:t>Giấy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chứng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nhận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đăng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ký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doanh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nghiệp</w:t>
      </w:r>
      <w:proofErr w:type="spellEnd"/>
      <w:r w:rsidRPr="00076AFD">
        <w:rPr>
          <w:rFonts w:eastAsia="Times New Roman"/>
          <w:sz w:val="26"/>
          <w:szCs w:val="26"/>
        </w:rPr>
        <w:t>/</w:t>
      </w:r>
      <w:proofErr w:type="spellStart"/>
      <w:r w:rsidRPr="00076AFD">
        <w:rPr>
          <w:rFonts w:eastAsia="Times New Roman"/>
          <w:sz w:val="26"/>
          <w:szCs w:val="26"/>
        </w:rPr>
        <w:t>Giấy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chứng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nhận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đầu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tư</w:t>
      </w:r>
      <w:proofErr w:type="spellEnd"/>
      <w:r w:rsidRPr="00076AFD">
        <w:rPr>
          <w:rFonts w:eastAsia="Times New Roman"/>
          <w:sz w:val="26"/>
          <w:szCs w:val="26"/>
        </w:rPr>
        <w:t>/</w:t>
      </w:r>
      <w:proofErr w:type="spellStart"/>
      <w:r w:rsidRPr="00076AFD">
        <w:rPr>
          <w:rFonts w:eastAsia="Times New Roman"/>
          <w:sz w:val="26"/>
          <w:szCs w:val="26"/>
        </w:rPr>
        <w:t>Giấy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chứng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nhận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đăng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ký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kinh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doanh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proofErr w:type="gramStart"/>
      <w:r w:rsidRPr="00076AFD">
        <w:rPr>
          <w:rFonts w:eastAsia="Times New Roman"/>
          <w:sz w:val="26"/>
          <w:szCs w:val="26"/>
        </w:rPr>
        <w:t>:........</w:t>
      </w:r>
      <w:proofErr w:type="gramEnd"/>
    </w:p>
    <w:p w:rsidR="00AD09A9" w:rsidRPr="00076AFD" w:rsidRDefault="00AD09A9" w:rsidP="00AD09A9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</w:rPr>
        <w:t>Nơi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đặt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trụ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sở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chính</w:t>
      </w:r>
      <w:proofErr w:type="spellEnd"/>
      <w:proofErr w:type="gramStart"/>
      <w:r w:rsidRPr="00076AFD">
        <w:rPr>
          <w:rFonts w:eastAsia="Times New Roman"/>
          <w:sz w:val="26"/>
          <w:szCs w:val="26"/>
        </w:rPr>
        <w:t>:........</w:t>
      </w:r>
      <w:proofErr w:type="gramEnd"/>
    </w:p>
    <w:p w:rsidR="00AD09A9" w:rsidRPr="00076AFD" w:rsidRDefault="00AD09A9" w:rsidP="00AD09A9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</w:rPr>
        <w:t>Điện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thoại</w:t>
      </w:r>
      <w:proofErr w:type="spellEnd"/>
      <w:proofErr w:type="gramStart"/>
      <w:r w:rsidRPr="00076AFD">
        <w:rPr>
          <w:rFonts w:eastAsia="Times New Roman"/>
          <w:sz w:val="26"/>
          <w:szCs w:val="26"/>
        </w:rPr>
        <w:t>:........</w:t>
      </w:r>
      <w:proofErr w:type="gramEnd"/>
      <w:r w:rsidRPr="00076AFD">
        <w:rPr>
          <w:rFonts w:eastAsia="Times New Roman"/>
          <w:sz w:val="26"/>
          <w:szCs w:val="26"/>
        </w:rPr>
        <w:t xml:space="preserve"> Fax</w:t>
      </w:r>
      <w:proofErr w:type="gramStart"/>
      <w:r w:rsidRPr="00076AFD">
        <w:rPr>
          <w:rFonts w:eastAsia="Times New Roman"/>
          <w:sz w:val="26"/>
          <w:szCs w:val="26"/>
        </w:rPr>
        <w:t>:........</w:t>
      </w:r>
      <w:proofErr w:type="gramEnd"/>
      <w:r w:rsidRPr="00076AFD">
        <w:rPr>
          <w:rFonts w:eastAsia="Times New Roman"/>
          <w:sz w:val="26"/>
          <w:szCs w:val="26"/>
        </w:rPr>
        <w:t xml:space="preserve"> Email</w:t>
      </w:r>
      <w:proofErr w:type="gramStart"/>
      <w:r w:rsidRPr="00076AFD">
        <w:rPr>
          <w:rFonts w:eastAsia="Times New Roman"/>
          <w:sz w:val="26"/>
          <w:szCs w:val="26"/>
        </w:rPr>
        <w:t>:........</w:t>
      </w:r>
      <w:proofErr w:type="gramEnd"/>
    </w:p>
    <w:p w:rsidR="00AD09A9" w:rsidRPr="00076AFD" w:rsidRDefault="00AD09A9" w:rsidP="00AD09A9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</w:rPr>
        <w:t>Đề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Bộ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cấp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Giấy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phép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xuất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khẩu</w:t>
      </w:r>
      <w:proofErr w:type="spellEnd"/>
      <w:r w:rsidRPr="00076AFD">
        <w:rPr>
          <w:rFonts w:eastAsia="Times New Roman"/>
          <w:sz w:val="26"/>
          <w:szCs w:val="26"/>
        </w:rPr>
        <w:t>/</w:t>
      </w:r>
      <w:proofErr w:type="spellStart"/>
      <w:r w:rsidRPr="00076AFD">
        <w:rPr>
          <w:rFonts w:eastAsia="Times New Roman"/>
          <w:sz w:val="26"/>
          <w:szCs w:val="26"/>
        </w:rPr>
        <w:t>nhập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khẩu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hóa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chất</w:t>
      </w:r>
      <w:proofErr w:type="spellEnd"/>
      <w:r w:rsidRPr="00076AFD">
        <w:rPr>
          <w:rFonts w:eastAsia="Times New Roman"/>
          <w:sz w:val="26"/>
          <w:szCs w:val="26"/>
        </w:rPr>
        <w:t xml:space="preserve"> Bảng</w:t>
      </w:r>
      <w:r w:rsidRPr="00076AFD">
        <w:rPr>
          <w:rFonts w:eastAsia="Times New Roman"/>
          <w:sz w:val="26"/>
          <w:szCs w:val="26"/>
          <w:vertAlign w:val="superscript"/>
        </w:rPr>
        <w:t>1</w:t>
      </w:r>
      <w:r w:rsidRPr="00076AFD">
        <w:rPr>
          <w:rFonts w:eastAsia="Times New Roman"/>
          <w:sz w:val="26"/>
          <w:szCs w:val="26"/>
        </w:rPr>
        <w:t> </w:t>
      </w:r>
      <w:proofErr w:type="spellStart"/>
      <w:proofErr w:type="gramStart"/>
      <w:r w:rsidRPr="00076AFD">
        <w:rPr>
          <w:rFonts w:eastAsia="Times New Roman"/>
          <w:sz w:val="26"/>
          <w:szCs w:val="26"/>
        </w:rPr>
        <w:t>theo</w:t>
      </w:r>
      <w:proofErr w:type="spellEnd"/>
      <w:proofErr w:type="gram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nội</w:t>
      </w:r>
      <w:proofErr w:type="spellEnd"/>
      <w:r w:rsidRPr="00076AFD">
        <w:rPr>
          <w:rFonts w:eastAsia="Times New Roman"/>
          <w:sz w:val="26"/>
          <w:szCs w:val="26"/>
        </w:rPr>
        <w:t xml:space="preserve"> dung </w:t>
      </w:r>
      <w:proofErr w:type="spellStart"/>
      <w:r w:rsidRPr="00076AFD">
        <w:rPr>
          <w:rFonts w:eastAsia="Times New Roman"/>
          <w:sz w:val="26"/>
          <w:szCs w:val="26"/>
        </w:rPr>
        <w:t>sau</w:t>
      </w:r>
      <w:proofErr w:type="spellEnd"/>
      <w:r w:rsidRPr="00076AFD">
        <w:rPr>
          <w:rFonts w:eastAsia="Times New Roman"/>
          <w:sz w:val="26"/>
          <w:szCs w:val="26"/>
        </w:rPr>
        <w:t>:</w:t>
      </w:r>
    </w:p>
    <w:p w:rsidR="00AD09A9" w:rsidRPr="00076AFD" w:rsidRDefault="00AD09A9" w:rsidP="00AD09A9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1. </w:t>
      </w:r>
      <w:proofErr w:type="spellStart"/>
      <w:r w:rsidRPr="00076AFD">
        <w:rPr>
          <w:rFonts w:eastAsia="Times New Roman"/>
          <w:sz w:val="26"/>
          <w:szCs w:val="26"/>
        </w:rPr>
        <w:t>Tên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hóa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chất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theo</w:t>
      </w:r>
      <w:proofErr w:type="spellEnd"/>
      <w:r w:rsidRPr="00076AFD">
        <w:rPr>
          <w:rFonts w:eastAsia="Times New Roman"/>
          <w:sz w:val="26"/>
          <w:szCs w:val="26"/>
        </w:rPr>
        <w:t xml:space="preserve"> IUPAC</w:t>
      </w:r>
      <w:proofErr w:type="gramStart"/>
      <w:r w:rsidRPr="00076AFD">
        <w:rPr>
          <w:rFonts w:eastAsia="Times New Roman"/>
          <w:sz w:val="26"/>
          <w:szCs w:val="26"/>
        </w:rPr>
        <w:t>:........</w:t>
      </w:r>
      <w:proofErr w:type="gramEnd"/>
    </w:p>
    <w:p w:rsidR="00AD09A9" w:rsidRPr="00076AFD" w:rsidRDefault="00AD09A9" w:rsidP="00AD09A9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2. </w:t>
      </w:r>
      <w:proofErr w:type="spellStart"/>
      <w:r w:rsidRPr="00076AFD">
        <w:rPr>
          <w:rFonts w:eastAsia="Times New Roman"/>
          <w:sz w:val="26"/>
          <w:szCs w:val="26"/>
        </w:rPr>
        <w:t>Tên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mại</w:t>
      </w:r>
      <w:proofErr w:type="spellEnd"/>
      <w:r w:rsidRPr="00076AFD">
        <w:rPr>
          <w:rFonts w:eastAsia="Times New Roman"/>
          <w:sz w:val="26"/>
          <w:szCs w:val="26"/>
        </w:rPr>
        <w:t xml:space="preserve"> hay </w:t>
      </w:r>
      <w:proofErr w:type="spellStart"/>
      <w:r w:rsidRPr="00076AFD">
        <w:rPr>
          <w:rFonts w:eastAsia="Times New Roman"/>
          <w:sz w:val="26"/>
          <w:szCs w:val="26"/>
        </w:rPr>
        <w:t>tên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gọi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thường</w:t>
      </w:r>
      <w:proofErr w:type="spellEnd"/>
      <w:proofErr w:type="gramStart"/>
      <w:r w:rsidRPr="00076AFD">
        <w:rPr>
          <w:rFonts w:eastAsia="Times New Roman"/>
          <w:sz w:val="26"/>
          <w:szCs w:val="26"/>
        </w:rPr>
        <w:t>:........</w:t>
      </w:r>
      <w:proofErr w:type="gramEnd"/>
    </w:p>
    <w:p w:rsidR="00AD09A9" w:rsidRPr="00076AFD" w:rsidRDefault="00AD09A9" w:rsidP="00AD09A9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fr-FR"/>
        </w:rPr>
        <w:t xml:space="preserve">3.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Số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CAS:........</w:t>
      </w:r>
    </w:p>
    <w:p w:rsidR="00AD09A9" w:rsidRPr="00076AFD" w:rsidRDefault="00AD09A9" w:rsidP="00AD09A9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fr-FR"/>
        </w:rPr>
        <w:t xml:space="preserve">4.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Mã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số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HS:........</w:t>
      </w:r>
    </w:p>
    <w:p w:rsidR="00AD09A9" w:rsidRPr="00076AFD" w:rsidRDefault="00AD09A9" w:rsidP="00AD09A9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fr-FR"/>
        </w:rPr>
        <w:t xml:space="preserve">5.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Công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thức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hóa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học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>:........</w:t>
      </w:r>
    </w:p>
    <w:p w:rsidR="00AD09A9" w:rsidRPr="00076AFD" w:rsidRDefault="00AD09A9" w:rsidP="00AD09A9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fr-FR"/>
        </w:rPr>
        <w:t xml:space="preserve">6.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Hàm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lượng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hoặc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nồng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độ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>:........</w:t>
      </w:r>
    </w:p>
    <w:p w:rsidR="00AD09A9" w:rsidRPr="00076AFD" w:rsidRDefault="00AD09A9" w:rsidP="00AD09A9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fr-FR"/>
        </w:rPr>
        <w:t xml:space="preserve">7.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Đơn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vị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tính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: Kg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Tấn</w:t>
      </w:r>
      <w:proofErr w:type="spellEnd"/>
    </w:p>
    <w:p w:rsidR="00AD09A9" w:rsidRPr="00076AFD" w:rsidRDefault="00AD09A9" w:rsidP="00AD09A9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fr-FR"/>
        </w:rPr>
        <w:t xml:space="preserve">8.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Số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lượng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nhập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khẩu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(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xuất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khẩu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>):........</w:t>
      </w:r>
    </w:p>
    <w:p w:rsidR="00AD09A9" w:rsidRPr="00076AFD" w:rsidRDefault="00AD09A9" w:rsidP="00AD09A9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fr-FR"/>
        </w:rPr>
        <w:t xml:space="preserve">9.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Mục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đích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nhập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khẩu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(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nếu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có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kinh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doanh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phân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phối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ghi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rõ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tên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địa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chỉ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và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mục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đích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sử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dụng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của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đơn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vị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nhận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sản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phẩm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)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hoặc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xuất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khẩu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>:........</w:t>
      </w:r>
    </w:p>
    <w:p w:rsidR="00AD09A9" w:rsidRPr="00076AFD" w:rsidRDefault="00AD09A9" w:rsidP="00AD09A9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fr-FR"/>
        </w:rPr>
        <w:t xml:space="preserve">10.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Tên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và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địa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chỉ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nhà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xuất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khẩu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(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nhập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khẩu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>):........</w:t>
      </w:r>
    </w:p>
    <w:p w:rsidR="00AD09A9" w:rsidRPr="00076AFD" w:rsidRDefault="00AD09A9" w:rsidP="00AD09A9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fr-FR"/>
        </w:rPr>
        <w:t xml:space="preserve">11.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Tên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cửa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khẩu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hàng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nhập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khẩu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(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xuất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khẩu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)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sẽ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đi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qua:........</w:t>
      </w:r>
    </w:p>
    <w:p w:rsidR="00AD09A9" w:rsidRPr="00076AFD" w:rsidRDefault="00AD09A9" w:rsidP="00AD09A9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fr-FR"/>
        </w:rPr>
        <w:t xml:space="preserve">12.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Thời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gian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thực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hiện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nhập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khẩu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(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xuất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khẩu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>):........</w:t>
      </w:r>
    </w:p>
    <w:p w:rsidR="00AD09A9" w:rsidRPr="00076AFD" w:rsidRDefault="00AD09A9" w:rsidP="00AD09A9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  <w:lang w:val="fr-FR"/>
        </w:rPr>
        <w:t>Doanh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nghiệp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cam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kết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chịu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trách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nhiệm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quản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lý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sử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dụng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hóa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chất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theo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đúng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mục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đích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nhập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khẩu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(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xuất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khẩu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),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thực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hiện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đầy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đủ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và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nghiêm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túc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các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quy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định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về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xuất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khẩu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(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nhập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khẩu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)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hóa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chất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Bảng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tại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Nghị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định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số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> </w:t>
      </w:r>
      <w:hyperlink r:id="rId4" w:tgtFrame="_blank" w:tooltip="Nghị định 38/2014/NĐ-CP" w:history="1">
        <w:r w:rsidRPr="00076AFD">
          <w:rPr>
            <w:rFonts w:eastAsia="Times New Roman"/>
            <w:sz w:val="26"/>
            <w:szCs w:val="26"/>
            <w:lang w:val="fr-FR"/>
          </w:rPr>
          <w:t>38/2014/NĐ-CP</w:t>
        </w:r>
      </w:hyperlink>
      <w:r w:rsidRPr="00076AFD">
        <w:rPr>
          <w:rFonts w:eastAsia="Times New Roman"/>
          <w:sz w:val="26"/>
          <w:szCs w:val="26"/>
          <w:lang w:val="fr-FR"/>
        </w:rPr>
        <w:t> 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ngày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06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tháng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5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năm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2014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của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Chính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phủ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về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quản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lý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hóa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chất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thuộc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diện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kiểm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soát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của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Công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ước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cấm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phát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triển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sản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xuất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tàng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trữ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sử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dụng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và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phá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hủy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vũ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khí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hóa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học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;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Thông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tư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số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55/2014/TT-</w:t>
      </w:r>
      <w:r w:rsidRPr="00076AFD">
        <w:rPr>
          <w:rFonts w:eastAsia="Times New Roman"/>
          <w:sz w:val="26"/>
          <w:szCs w:val="26"/>
          <w:lang w:val="fr-FR"/>
        </w:rPr>
        <w:lastRenderedPageBreak/>
        <w:t xml:space="preserve">BCT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ngày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19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tháng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12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năm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2014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của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Bộ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trưởng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Bộ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Công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Thương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quy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định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cụ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thể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và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hướng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dẫn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thực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hiện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một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số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điều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của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Nghị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định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số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> </w:t>
      </w:r>
      <w:hyperlink r:id="rId5" w:tgtFrame="_blank" w:tooltip="Nghị định 38/2014/NĐ-CP" w:history="1">
        <w:r w:rsidRPr="00076AFD">
          <w:rPr>
            <w:rFonts w:eastAsia="Times New Roman"/>
            <w:sz w:val="26"/>
            <w:szCs w:val="26"/>
            <w:lang w:val="fr-FR"/>
          </w:rPr>
          <w:t>38/2014/NĐ-CP</w:t>
        </w:r>
      </w:hyperlink>
      <w:r w:rsidRPr="00076AFD">
        <w:rPr>
          <w:rFonts w:eastAsia="Times New Roman"/>
          <w:sz w:val="26"/>
          <w:szCs w:val="26"/>
          <w:lang w:val="fr-FR"/>
        </w:rPr>
        <w:t> 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và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các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văn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bản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pháp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luật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có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liên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quan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>.</w:t>
      </w:r>
    </w:p>
    <w:p w:rsidR="00AD09A9" w:rsidRPr="00076AFD" w:rsidRDefault="00AD09A9" w:rsidP="00AD09A9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  <w:lang w:val="fr-FR"/>
        </w:rPr>
        <w:t>Hồ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sơ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gửi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kèm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>:</w:t>
      </w:r>
    </w:p>
    <w:p w:rsidR="00AD09A9" w:rsidRPr="00076AFD" w:rsidRDefault="00AD09A9" w:rsidP="00AD09A9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fr-FR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Bản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sao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hợp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lệ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các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Giấy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chứng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nhận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đăng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ký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doanh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nghiệp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>/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Giấy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chứng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nhận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đầu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tư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>/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Giấy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chứng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nhận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đăng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ký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kinh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doanh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do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cơ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quan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có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thẩm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quyền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cấp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đối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với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lần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cấp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phép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đầu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tiên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và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sau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mỗi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lần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điều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chỉnh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sửa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đổi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các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Giấy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chứng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nhận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này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>;</w:t>
      </w:r>
    </w:p>
    <w:p w:rsidR="00AD09A9" w:rsidRPr="00076AFD" w:rsidRDefault="00AD09A9" w:rsidP="00AD09A9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fr-FR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Hợp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đồng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hoặc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thỏa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thuận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mua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bán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hóa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chất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Bảng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>.</w:t>
      </w:r>
    </w:p>
    <w:p w:rsidR="00AD09A9" w:rsidRPr="00076AFD" w:rsidRDefault="00AD09A9" w:rsidP="00AD09A9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lang w:val="fr-FR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Giấy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chứng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nhận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người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sử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dụng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fr-FR"/>
        </w:rPr>
        <w:t>cuối</w:t>
      </w:r>
      <w:proofErr w:type="spellEnd"/>
      <w:r w:rsidRPr="00076AFD">
        <w:rPr>
          <w:rFonts w:eastAsia="Times New Roman"/>
          <w:sz w:val="26"/>
          <w:szCs w:val="26"/>
          <w:lang w:val="fr-FR"/>
        </w:rPr>
        <w:t xml:space="preserve"> cùng</w:t>
      </w:r>
      <w:r w:rsidRPr="00076AFD">
        <w:rPr>
          <w:rFonts w:eastAsia="Times New Roman"/>
          <w:sz w:val="26"/>
          <w:szCs w:val="26"/>
          <w:vertAlign w:val="superscript"/>
          <w:lang w:val="fr-FR"/>
        </w:rPr>
        <w:t>2</w:t>
      </w:r>
    </w:p>
    <w:p w:rsidR="00AD09A9" w:rsidRPr="00076AFD" w:rsidRDefault="00AD09A9" w:rsidP="00AD09A9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b/>
          <w:bCs/>
          <w:i/>
          <w:iCs/>
          <w:sz w:val="26"/>
          <w:szCs w:val="26"/>
          <w:lang w:val="fr-FR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5908"/>
      </w:tblGrid>
      <w:tr w:rsidR="00AD09A9" w:rsidRPr="00076AFD" w:rsidTr="00EB1C3D">
        <w:trPr>
          <w:tblCellSpacing w:w="0" w:type="dxa"/>
        </w:trPr>
        <w:tc>
          <w:tcPr>
            <w:tcW w:w="2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A9" w:rsidRPr="00076AFD" w:rsidRDefault="00AD09A9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  <w:lang w:val="fr-FR"/>
              </w:rPr>
              <w:t> </w:t>
            </w:r>
          </w:p>
          <w:p w:rsidR="00AD09A9" w:rsidRPr="00076AFD" w:rsidRDefault="00AD09A9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proofErr w:type="spellStart"/>
            <w:r w:rsidRPr="00076AFD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Nơi</w:t>
            </w:r>
            <w:proofErr w:type="spellEnd"/>
            <w:r w:rsidRPr="00076AFD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nhận</w:t>
            </w:r>
            <w:proofErr w:type="spellEnd"/>
            <w:proofErr w:type="gramStart"/>
            <w:r w:rsidRPr="00076AFD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:</w:t>
            </w:r>
            <w:proofErr w:type="gramEnd"/>
            <w:r w:rsidRPr="00076AFD"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br/>
            </w:r>
            <w:r w:rsidRPr="00076AFD">
              <w:rPr>
                <w:rFonts w:eastAsia="Times New Roman"/>
                <w:sz w:val="26"/>
                <w:szCs w:val="26"/>
              </w:rPr>
              <w:t xml:space="preserve">- </w:t>
            </w:r>
            <w:proofErr w:type="spellStart"/>
            <w:r w:rsidRPr="00076AFD">
              <w:rPr>
                <w:rFonts w:eastAsia="Times New Roman"/>
                <w:sz w:val="26"/>
                <w:szCs w:val="26"/>
              </w:rPr>
              <w:t>Như</w:t>
            </w:r>
            <w:proofErr w:type="spellEnd"/>
            <w:r w:rsidRPr="00076AFD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</w:rPr>
              <w:t>trên</w:t>
            </w:r>
            <w:proofErr w:type="spellEnd"/>
            <w:r w:rsidRPr="00076AFD">
              <w:rPr>
                <w:rFonts w:eastAsia="Times New Roman"/>
                <w:sz w:val="26"/>
                <w:szCs w:val="26"/>
              </w:rPr>
              <w:t>;</w:t>
            </w:r>
            <w:r w:rsidRPr="00076AFD">
              <w:rPr>
                <w:rFonts w:eastAsia="Times New Roman"/>
                <w:sz w:val="26"/>
                <w:szCs w:val="26"/>
              </w:rPr>
              <w:br/>
              <w:t xml:space="preserve">- </w:t>
            </w:r>
            <w:proofErr w:type="spellStart"/>
            <w:r w:rsidRPr="00076AFD">
              <w:rPr>
                <w:rFonts w:eastAsia="Times New Roman"/>
                <w:sz w:val="26"/>
                <w:szCs w:val="26"/>
              </w:rPr>
              <w:t>Lưu</w:t>
            </w:r>
            <w:proofErr w:type="spellEnd"/>
            <w:r w:rsidRPr="00076AFD">
              <w:rPr>
                <w:rFonts w:eastAsia="Times New Roman"/>
                <w:sz w:val="26"/>
                <w:szCs w:val="26"/>
              </w:rPr>
              <w:t>:...</w:t>
            </w:r>
          </w:p>
        </w:tc>
        <w:tc>
          <w:tcPr>
            <w:tcW w:w="5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9A9" w:rsidRPr="00076AFD" w:rsidRDefault="00AD09A9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đại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diện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pháp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luật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doanh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nghiệp</w:t>
            </w:r>
            <w:proofErr w:type="spellEnd"/>
            <w:r w:rsidRPr="00076AFD">
              <w:rPr>
                <w:rFonts w:eastAsia="Times New Roman"/>
                <w:sz w:val="26"/>
                <w:szCs w:val="26"/>
              </w:rPr>
              <w:br/>
              <w:t>(</w:t>
            </w:r>
            <w:proofErr w:type="spellStart"/>
            <w:r w:rsidRPr="00076AFD">
              <w:rPr>
                <w:rFonts w:eastAsia="Times New Roman"/>
                <w:sz w:val="26"/>
                <w:szCs w:val="26"/>
              </w:rPr>
              <w:t>Ký</w:t>
            </w:r>
            <w:proofErr w:type="spellEnd"/>
            <w:r w:rsidRPr="00076AFD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</w:rPr>
              <w:t>tên</w:t>
            </w:r>
            <w:proofErr w:type="spellEnd"/>
            <w:r w:rsidRPr="00076AFD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076AFD">
              <w:rPr>
                <w:rFonts w:eastAsia="Times New Roman"/>
                <w:sz w:val="26"/>
                <w:szCs w:val="26"/>
              </w:rPr>
              <w:t>đóng</w:t>
            </w:r>
            <w:proofErr w:type="spellEnd"/>
            <w:r w:rsidRPr="00076AFD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sz w:val="26"/>
                <w:szCs w:val="26"/>
              </w:rPr>
              <w:t>dấu</w:t>
            </w:r>
            <w:proofErr w:type="spellEnd"/>
            <w:r w:rsidRPr="00076AFD">
              <w:rPr>
                <w:rFonts w:eastAsia="Times New Roman"/>
                <w:sz w:val="26"/>
                <w:szCs w:val="26"/>
              </w:rPr>
              <w:t>)</w:t>
            </w:r>
          </w:p>
        </w:tc>
      </w:tr>
    </w:tbl>
    <w:p w:rsidR="00AD09A9" w:rsidRPr="00076AFD" w:rsidRDefault="00AD09A9" w:rsidP="00AD09A9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b/>
          <w:bCs/>
          <w:sz w:val="26"/>
          <w:szCs w:val="26"/>
          <w:lang w:val="vi-VN"/>
        </w:rPr>
        <w:t xml:space="preserve">Ghi </w:t>
      </w:r>
      <w:proofErr w:type="spellStart"/>
      <w:r w:rsidRPr="00076AFD">
        <w:rPr>
          <w:rFonts w:eastAsia="Times New Roman"/>
          <w:b/>
          <w:bCs/>
          <w:sz w:val="26"/>
          <w:szCs w:val="26"/>
          <w:lang w:val="vi-VN"/>
        </w:rPr>
        <w:t>chú</w:t>
      </w:r>
      <w:proofErr w:type="spellEnd"/>
      <w:r w:rsidRPr="00076AFD">
        <w:rPr>
          <w:rFonts w:eastAsia="Times New Roman"/>
          <w:b/>
          <w:bCs/>
          <w:sz w:val="26"/>
          <w:szCs w:val="26"/>
          <w:lang w:val="vi-VN"/>
        </w:rPr>
        <w:t>:</w:t>
      </w:r>
    </w:p>
    <w:p w:rsidR="00AD09A9" w:rsidRPr="00076AFD" w:rsidRDefault="00AD09A9" w:rsidP="00AD09A9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  <w:vertAlign w:val="superscript"/>
          <w:lang w:val="vi-VN"/>
        </w:rPr>
        <w:t>1</w:t>
      </w:r>
      <w:r w:rsidRPr="00076AFD">
        <w:rPr>
          <w:rFonts w:eastAsia="Times New Roman"/>
          <w:sz w:val="26"/>
          <w:szCs w:val="26"/>
          <w:lang w:val="vi-VN"/>
        </w:rPr>
        <w:t xml:space="preserve"> Ghi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cụ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thể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tên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hóa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chất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Bảng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nhập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khẩu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hoặc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xuất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khẩu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(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hóa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chất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Bảng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1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hoặc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hóa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chất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Bảng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2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hoặc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hóa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chất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Bảng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3).</w:t>
      </w:r>
    </w:p>
    <w:p w:rsidR="00AD09A9" w:rsidRPr="00076AFD" w:rsidRDefault="00AD09A9" w:rsidP="00AD09A9">
      <w:pPr>
        <w:shd w:val="clear" w:color="auto" w:fill="FFFFFF"/>
        <w:spacing w:before="80" w:after="80" w:line="264" w:lineRule="auto"/>
        <w:rPr>
          <w:rFonts w:eastAsia="Times New Roman"/>
          <w:sz w:val="26"/>
          <w:szCs w:val="26"/>
          <w:lang w:val="vi-VN"/>
        </w:rPr>
      </w:pPr>
      <w:r w:rsidRPr="00076AFD">
        <w:rPr>
          <w:rFonts w:eastAsia="Times New Roman"/>
          <w:sz w:val="26"/>
          <w:szCs w:val="26"/>
          <w:vertAlign w:val="superscript"/>
          <w:lang w:val="vi-VN"/>
        </w:rPr>
        <w:t>2</w:t>
      </w:r>
      <w:r w:rsidRPr="00076AFD">
        <w:rPr>
          <w:rFonts w:eastAsia="Times New Roman"/>
          <w:sz w:val="26"/>
          <w:szCs w:val="26"/>
          <w:lang w:val="vi-VN"/>
        </w:rPr>
        <w:t> 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Trường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hợp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xuất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khẩu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hóa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chất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Bảng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3 cho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quốc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gia không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là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thành</w:t>
      </w:r>
      <w:proofErr w:type="spellEnd"/>
      <w:r w:rsidRPr="00076AFD">
        <w:rPr>
          <w:rFonts w:eastAsia="Times New Roman"/>
          <w:sz w:val="26"/>
          <w:szCs w:val="26"/>
          <w:lang w:val="vi-VN"/>
        </w:rPr>
        <w:t xml:space="preserve"> viên Công </w:t>
      </w:r>
      <w:proofErr w:type="spellStart"/>
      <w:r w:rsidRPr="00076AFD">
        <w:rPr>
          <w:rFonts w:eastAsia="Times New Roman"/>
          <w:sz w:val="26"/>
          <w:szCs w:val="26"/>
          <w:lang w:val="vi-VN"/>
        </w:rPr>
        <w:t>ước</w:t>
      </w:r>
      <w:proofErr w:type="spellEnd"/>
    </w:p>
    <w:p w:rsidR="00FE1152" w:rsidRPr="00AD09A9" w:rsidRDefault="00FE1152" w:rsidP="00AD09A9">
      <w:bookmarkStart w:id="2" w:name="_GoBack"/>
      <w:bookmarkEnd w:id="2"/>
    </w:p>
    <w:sectPr w:rsidR="00FE1152" w:rsidRPr="00AD09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18"/>
    <w:rsid w:val="00183518"/>
    <w:rsid w:val="0066485F"/>
    <w:rsid w:val="00AD09A9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33660F7-E2C9-4B45-A720-B3DEBB3F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AD09A9"/>
    <w:pPr>
      <w:spacing w:after="200" w:line="276" w:lineRule="auto"/>
    </w:pPr>
    <w:rPr>
      <w:rFonts w:eastAsia="Calibri" w:cs="Times New Roman"/>
      <w:szCs w:val="22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tai-nguyen-moi-truong/nghi-dinh-38-2014-nd-cp-quan-ly-hoa-chat-thuoc-dien-kiem-soat-cua-cong-uoc-cam-vu-khi-hoa-hoc-228675.aspx" TargetMode="External"/><Relationship Id="rId4" Type="http://schemas.openxmlformats.org/officeDocument/2006/relationships/hyperlink" Target="https://thuvienphapluat.vn/van-ban/tai-nguyen-moi-truong/nghi-dinh-38-2014-nd-cp-quan-ly-hoa-chat-thuoc-dien-kiem-soat-cua-cong-uoc-cam-vu-khi-hoa-hoc-228675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Hang Nguyen</cp:lastModifiedBy>
  <cp:revision>2</cp:revision>
  <dcterms:created xsi:type="dcterms:W3CDTF">2020-04-13T10:57:00Z</dcterms:created>
  <dcterms:modified xsi:type="dcterms:W3CDTF">2020-04-13T10:57:00Z</dcterms:modified>
</cp:coreProperties>
</file>