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303" w:rsidRPr="00B80B7E" w:rsidRDefault="00E93303" w:rsidP="00E93303">
      <w:pPr>
        <w:spacing w:before="120" w:after="0" w:line="240" w:lineRule="auto"/>
        <w:jc w:val="right"/>
        <w:textAlignment w:val="baseline"/>
        <w:rPr>
          <w:rFonts w:eastAsia="Times New Roman"/>
          <w:bCs/>
          <w:sz w:val="26"/>
          <w:szCs w:val="26"/>
          <w:lang w:val="nl-NL"/>
        </w:rPr>
      </w:pPr>
      <w:bookmarkStart w:id="0" w:name="_GoBack"/>
      <w:bookmarkEnd w:id="0"/>
      <w:r w:rsidRPr="00B80B7E">
        <w:rPr>
          <w:rFonts w:eastAsia="Times New Roman"/>
          <w:bCs/>
          <w:sz w:val="26"/>
          <w:szCs w:val="26"/>
          <w:lang w:val="nl-NL"/>
        </w:rPr>
        <w:t>Mẫu số 18</w:t>
      </w:r>
    </w:p>
    <w:p w:rsidR="00E93303" w:rsidRPr="00B80B7E" w:rsidRDefault="00E93303" w:rsidP="00E93303">
      <w:pPr>
        <w:spacing w:before="120" w:after="0" w:line="240" w:lineRule="auto"/>
        <w:jc w:val="both"/>
        <w:textAlignment w:val="baseline"/>
        <w:rPr>
          <w:rFonts w:eastAsia="Times New Roman"/>
          <w:b/>
          <w:bCs/>
          <w:sz w:val="26"/>
          <w:szCs w:val="26"/>
          <w:lang w:val="nl-NL"/>
        </w:rPr>
      </w:pPr>
    </w:p>
    <w:p w:rsidR="00E93303" w:rsidRPr="00B80B7E" w:rsidRDefault="00E93303" w:rsidP="00E93303">
      <w:pPr>
        <w:spacing w:before="120" w:after="0" w:line="240" w:lineRule="auto"/>
        <w:jc w:val="center"/>
        <w:textAlignment w:val="baseline"/>
        <w:rPr>
          <w:rFonts w:eastAsia="Times New Roman"/>
          <w:b/>
          <w:bCs/>
          <w:sz w:val="26"/>
          <w:szCs w:val="26"/>
          <w:lang w:val="nl-NL"/>
        </w:rPr>
      </w:pPr>
      <w:r w:rsidRPr="00B80B7E">
        <w:rPr>
          <w:rFonts w:eastAsia="Times New Roman"/>
          <w:b/>
          <w:bCs/>
          <w:sz w:val="26"/>
          <w:szCs w:val="26"/>
          <w:lang w:val="nl-NL"/>
        </w:rPr>
        <w:t>TÀI LIỆU THUYẾT MINH CƠ SỞ ĐÁP ỨNG BIỆN PHÁP VỀ AN NINH, BẢO ĐẢM KHÔNG THẤT THOÁT THUỐC, NGUYÊN LIỆU LÀM THUỐC PHẢI KIỂM SOÁT ĐẶC BIỆT</w:t>
      </w:r>
    </w:p>
    <w:p w:rsidR="00E93303" w:rsidRPr="00B80B7E" w:rsidRDefault="00E93303" w:rsidP="00E93303">
      <w:pPr>
        <w:spacing w:after="0" w:line="240" w:lineRule="auto"/>
        <w:jc w:val="center"/>
        <w:textAlignment w:val="baseline"/>
        <w:rPr>
          <w:rFonts w:eastAsia="Times New Roman"/>
          <w:bCs/>
          <w:sz w:val="26"/>
          <w:szCs w:val="26"/>
          <w:vertAlign w:val="superscript"/>
          <w:lang w:val="nl-NL"/>
        </w:rPr>
      </w:pPr>
      <w:r w:rsidRPr="00B80B7E">
        <w:rPr>
          <w:rFonts w:eastAsia="Times New Roman"/>
          <w:bCs/>
          <w:sz w:val="26"/>
          <w:szCs w:val="26"/>
          <w:vertAlign w:val="superscript"/>
          <w:lang w:val="nl-NL"/>
        </w:rPr>
        <w:t>___________</w:t>
      </w:r>
    </w:p>
    <w:p w:rsidR="00E93303" w:rsidRPr="00B80B7E" w:rsidRDefault="00E93303" w:rsidP="00E93303">
      <w:pPr>
        <w:tabs>
          <w:tab w:val="right" w:leader="dot" w:pos="8789"/>
        </w:tabs>
        <w:spacing w:after="0" w:line="240" w:lineRule="auto"/>
        <w:ind w:firstLine="567"/>
        <w:jc w:val="both"/>
        <w:textAlignment w:val="baseline"/>
        <w:rPr>
          <w:rFonts w:eastAsia="Times New Roman"/>
          <w:b/>
          <w:sz w:val="26"/>
          <w:szCs w:val="26"/>
          <w:lang w:eastAsia="vi-VN"/>
        </w:rPr>
      </w:pPr>
    </w:p>
    <w:p w:rsidR="00E93303" w:rsidRPr="00B80B7E" w:rsidRDefault="00E93303" w:rsidP="00E93303">
      <w:pPr>
        <w:tabs>
          <w:tab w:val="right" w:leader="dot" w:pos="8789"/>
        </w:tabs>
        <w:spacing w:after="0" w:line="240" w:lineRule="auto"/>
        <w:ind w:firstLine="567"/>
        <w:jc w:val="both"/>
        <w:textAlignment w:val="baseline"/>
        <w:rPr>
          <w:rFonts w:eastAsia="Times New Roman"/>
          <w:b/>
          <w:sz w:val="26"/>
          <w:szCs w:val="26"/>
          <w:lang w:eastAsia="vi-VN"/>
        </w:rPr>
      </w:pPr>
      <w:r w:rsidRPr="00B80B7E">
        <w:rPr>
          <w:rFonts w:eastAsia="Times New Roman"/>
          <w:b/>
          <w:sz w:val="26"/>
          <w:szCs w:val="26"/>
          <w:lang w:eastAsia="vi-VN"/>
        </w:rPr>
        <w:t>A. Thông tin chung</w:t>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sz w:val="26"/>
          <w:szCs w:val="26"/>
          <w:lang w:eastAsia="vi-VN"/>
        </w:rPr>
      </w:pPr>
      <w:r w:rsidRPr="00B80B7E">
        <w:rPr>
          <w:rFonts w:eastAsia="Times New Roman"/>
          <w:sz w:val="26"/>
          <w:szCs w:val="26"/>
          <w:lang w:eastAsia="vi-VN"/>
        </w:rPr>
        <w:t>1. Tên cơ sở:</w:t>
      </w:r>
      <w:r w:rsidRPr="00B80B7E">
        <w:rPr>
          <w:rFonts w:eastAsia="Times New Roman"/>
          <w:sz w:val="26"/>
          <w:szCs w:val="26"/>
          <w:lang w:eastAsia="vi-VN"/>
        </w:rPr>
        <w:tab/>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sz w:val="26"/>
          <w:szCs w:val="26"/>
          <w:lang w:eastAsia="vi-VN"/>
        </w:rPr>
      </w:pPr>
      <w:r w:rsidRPr="00B80B7E">
        <w:rPr>
          <w:rFonts w:eastAsia="Times New Roman"/>
          <w:sz w:val="26"/>
          <w:szCs w:val="26"/>
          <w:lang w:eastAsia="vi-VN"/>
        </w:rPr>
        <w:t>2. Địa chỉ:</w:t>
      </w:r>
      <w:r w:rsidRPr="00B80B7E">
        <w:rPr>
          <w:rFonts w:eastAsia="Times New Roman"/>
          <w:sz w:val="26"/>
          <w:szCs w:val="26"/>
          <w:lang w:eastAsia="vi-VN"/>
        </w:rPr>
        <w:tab/>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sz w:val="26"/>
          <w:szCs w:val="26"/>
          <w:lang w:eastAsia="vi-VN"/>
        </w:rPr>
      </w:pPr>
      <w:r w:rsidRPr="00B80B7E">
        <w:rPr>
          <w:rFonts w:eastAsia="Times New Roman"/>
          <w:sz w:val="26"/>
          <w:szCs w:val="26"/>
          <w:lang w:eastAsia="vi-VN"/>
        </w:rPr>
        <w:t>3. Tên người đại diện theo pháp luật:</w:t>
      </w:r>
      <w:r w:rsidRPr="00B80B7E">
        <w:rPr>
          <w:rFonts w:eastAsia="Times New Roman"/>
          <w:sz w:val="26"/>
          <w:szCs w:val="26"/>
          <w:lang w:eastAsia="vi-VN"/>
        </w:rPr>
        <w:tab/>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b/>
          <w:sz w:val="26"/>
          <w:szCs w:val="26"/>
          <w:lang w:eastAsia="vi-VN"/>
        </w:rPr>
      </w:pPr>
      <w:r w:rsidRPr="00B80B7E">
        <w:rPr>
          <w:rFonts w:eastAsia="Times New Roman"/>
          <w:sz w:val="26"/>
          <w:szCs w:val="26"/>
          <w:lang w:eastAsia="vi-VN"/>
        </w:rPr>
        <w:t>4. Điện thoại: .................................Fax:</w:t>
      </w:r>
      <w:r w:rsidRPr="00B80B7E">
        <w:rPr>
          <w:rFonts w:eastAsia="Times New Roman"/>
          <w:sz w:val="26"/>
          <w:szCs w:val="26"/>
          <w:lang w:eastAsia="vi-VN"/>
        </w:rPr>
        <w:tab/>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sz w:val="26"/>
          <w:szCs w:val="26"/>
          <w:lang w:eastAsia="vi-VN"/>
        </w:rPr>
      </w:pPr>
      <w:r w:rsidRPr="00B80B7E">
        <w:rPr>
          <w:rFonts w:eastAsia="Times New Roman"/>
          <w:sz w:val="26"/>
          <w:szCs w:val="26"/>
          <w:lang w:eastAsia="vi-VN"/>
        </w:rPr>
        <w:t>5. Loại hình cơ sở kinh doanh (theo khoản 2 Điều 32 của Luật dược):</w:t>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sz w:val="26"/>
          <w:szCs w:val="26"/>
          <w:lang w:eastAsia="vi-VN"/>
        </w:rPr>
      </w:pPr>
      <w:r w:rsidRPr="00B80B7E">
        <w:rPr>
          <w:rFonts w:eastAsia="Times New Roman"/>
          <w:sz w:val="26"/>
          <w:szCs w:val="26"/>
          <w:lang w:eastAsia="vi-VN"/>
        </w:rPr>
        <w:tab/>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sz w:val="26"/>
          <w:szCs w:val="26"/>
          <w:lang w:eastAsia="vi-VN"/>
        </w:rPr>
      </w:pPr>
      <w:r w:rsidRPr="00B80B7E">
        <w:rPr>
          <w:rFonts w:eastAsia="Times New Roman"/>
          <w:sz w:val="26"/>
          <w:szCs w:val="26"/>
          <w:lang w:eastAsia="vi-VN"/>
        </w:rPr>
        <w:t>6. Loại thuốc phải kiểm soát đặc biệt đề nghị kinh doanh:</w:t>
      </w:r>
      <w:r w:rsidRPr="00B80B7E">
        <w:rPr>
          <w:rFonts w:eastAsia="Times New Roman"/>
          <w:sz w:val="26"/>
          <w:szCs w:val="26"/>
          <w:lang w:eastAsia="vi-VN"/>
        </w:rPr>
        <w:tab/>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b/>
          <w:sz w:val="26"/>
          <w:szCs w:val="26"/>
          <w:lang w:eastAsia="vi-VN"/>
        </w:rPr>
      </w:pPr>
      <w:r w:rsidRPr="00B80B7E">
        <w:rPr>
          <w:rFonts w:eastAsia="Times New Roman"/>
          <w:b/>
          <w:sz w:val="26"/>
          <w:szCs w:val="26"/>
          <w:lang w:eastAsia="vi-VN"/>
        </w:rPr>
        <w:t>B. Nội dung cụ thể</w:t>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b/>
          <w:sz w:val="26"/>
          <w:szCs w:val="26"/>
          <w:lang w:eastAsia="vi-VN"/>
        </w:rPr>
      </w:pPr>
      <w:r w:rsidRPr="00B80B7E">
        <w:rPr>
          <w:rFonts w:eastAsia="Times New Roman"/>
          <w:b/>
          <w:sz w:val="26"/>
          <w:szCs w:val="26"/>
          <w:lang w:eastAsia="vi-VN"/>
        </w:rPr>
        <w:t>I. Tình hình chung của cơ sở kinh doanh</w:t>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sz w:val="26"/>
          <w:szCs w:val="26"/>
          <w:lang w:eastAsia="vi-VN"/>
        </w:rPr>
      </w:pPr>
      <w:r w:rsidRPr="00B80B7E">
        <w:rPr>
          <w:rFonts w:eastAsia="Times New Roman"/>
          <w:sz w:val="26"/>
          <w:szCs w:val="26"/>
          <w:lang w:eastAsia="vi-VN"/>
        </w:rPr>
        <w:t xml:space="preserve">1. Giấy chứng nhận đủ điều kiện kinh doanh thuốc số: </w:t>
      </w:r>
      <w:r w:rsidRPr="00B80B7E">
        <w:rPr>
          <w:rFonts w:eastAsia="Times New Roman"/>
          <w:sz w:val="26"/>
          <w:szCs w:val="26"/>
          <w:lang w:eastAsia="vi-VN"/>
        </w:rPr>
        <w:tab/>
      </w:r>
    </w:p>
    <w:p w:rsidR="00E93303" w:rsidRPr="00B80B7E" w:rsidRDefault="00E93303" w:rsidP="00E93303">
      <w:pPr>
        <w:tabs>
          <w:tab w:val="right" w:leader="dot" w:pos="8789"/>
        </w:tabs>
        <w:spacing w:before="120" w:after="0" w:line="240" w:lineRule="auto"/>
        <w:jc w:val="both"/>
        <w:textAlignment w:val="baseline"/>
        <w:rPr>
          <w:rFonts w:eastAsia="Times New Roman"/>
          <w:sz w:val="26"/>
          <w:szCs w:val="26"/>
          <w:lang w:eastAsia="vi-VN"/>
        </w:rPr>
      </w:pPr>
      <w:r w:rsidRPr="00B80B7E">
        <w:rPr>
          <w:rFonts w:eastAsia="Times New Roman"/>
          <w:sz w:val="26"/>
          <w:szCs w:val="26"/>
          <w:lang w:eastAsia="vi-VN"/>
        </w:rPr>
        <w:t xml:space="preserve"> Ngày cấp:</w:t>
      </w:r>
      <w:r w:rsidRPr="00B80B7E">
        <w:rPr>
          <w:rFonts w:eastAsia="Times New Roman"/>
          <w:sz w:val="26"/>
          <w:szCs w:val="26"/>
          <w:lang w:eastAsia="vi-VN"/>
        </w:rPr>
        <w:tab/>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sz w:val="26"/>
          <w:szCs w:val="26"/>
          <w:lang w:eastAsia="vi-VN"/>
        </w:rPr>
      </w:pPr>
      <w:r w:rsidRPr="00B80B7E">
        <w:rPr>
          <w:rFonts w:eastAsia="Times New Roman"/>
          <w:sz w:val="26"/>
          <w:szCs w:val="26"/>
          <w:lang w:eastAsia="vi-VN"/>
        </w:rPr>
        <w:t xml:space="preserve">2. Năm thành lập: </w:t>
      </w:r>
      <w:r w:rsidRPr="00B80B7E">
        <w:rPr>
          <w:rFonts w:eastAsia="Times New Roman"/>
          <w:sz w:val="26"/>
          <w:szCs w:val="26"/>
          <w:lang w:eastAsia="vi-VN"/>
        </w:rPr>
        <w:tab/>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sz w:val="26"/>
          <w:szCs w:val="26"/>
          <w:lang w:eastAsia="vi-VN"/>
        </w:rPr>
      </w:pPr>
      <w:r w:rsidRPr="00B80B7E">
        <w:rPr>
          <w:rFonts w:eastAsia="Times New Roman"/>
          <w:sz w:val="26"/>
          <w:szCs w:val="26"/>
          <w:lang w:eastAsia="vi-VN"/>
        </w:rPr>
        <w:t>3. Tổng số cán bộ, công nhân viên:</w:t>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sz w:val="26"/>
          <w:szCs w:val="26"/>
          <w:lang w:eastAsia="vi-VN"/>
        </w:rPr>
      </w:pPr>
      <w:r w:rsidRPr="00B80B7E">
        <w:rPr>
          <w:rFonts w:eastAsia="Times New Roman"/>
          <w:sz w:val="26"/>
          <w:szCs w:val="26"/>
          <w:lang w:eastAsia="vi-VN"/>
        </w:rPr>
        <w:t>- Số cán bộ là dược sỹ đại học trở lên:</w:t>
      </w:r>
      <w:r w:rsidRPr="00B80B7E">
        <w:rPr>
          <w:rFonts w:eastAsia="Times New Roman"/>
          <w:sz w:val="26"/>
          <w:szCs w:val="26"/>
          <w:lang w:eastAsia="vi-VN"/>
        </w:rPr>
        <w:tab/>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sz w:val="26"/>
          <w:szCs w:val="26"/>
          <w:lang w:eastAsia="vi-VN"/>
        </w:rPr>
      </w:pPr>
      <w:r w:rsidRPr="00B80B7E">
        <w:rPr>
          <w:rFonts w:eastAsia="Times New Roman"/>
          <w:sz w:val="26"/>
          <w:szCs w:val="26"/>
          <w:lang w:eastAsia="vi-VN"/>
        </w:rPr>
        <w:t>- Số cán bộ là trung cấp dược, cao đẳng dược:</w:t>
      </w:r>
      <w:r w:rsidRPr="00B80B7E">
        <w:rPr>
          <w:rFonts w:eastAsia="Times New Roman"/>
          <w:sz w:val="26"/>
          <w:szCs w:val="26"/>
          <w:lang w:eastAsia="vi-VN"/>
        </w:rPr>
        <w:tab/>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sz w:val="26"/>
          <w:szCs w:val="26"/>
          <w:lang w:eastAsia="vi-VN"/>
        </w:rPr>
      </w:pPr>
      <w:r w:rsidRPr="00B80B7E">
        <w:rPr>
          <w:rFonts w:eastAsia="Times New Roman"/>
          <w:sz w:val="26"/>
          <w:szCs w:val="26"/>
          <w:lang w:eastAsia="vi-VN"/>
        </w:rPr>
        <w:t>- Số cán bộ khác:</w:t>
      </w:r>
      <w:r w:rsidRPr="00B80B7E">
        <w:rPr>
          <w:rFonts w:eastAsia="Times New Roman"/>
          <w:sz w:val="26"/>
          <w:szCs w:val="26"/>
          <w:lang w:eastAsia="vi-VN"/>
        </w:rPr>
        <w:tab/>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b/>
          <w:sz w:val="26"/>
          <w:szCs w:val="26"/>
          <w:lang w:eastAsia="vi-VN"/>
        </w:rPr>
      </w:pPr>
      <w:r w:rsidRPr="00B80B7E">
        <w:rPr>
          <w:rFonts w:eastAsia="Times New Roman"/>
          <w:b/>
          <w:sz w:val="26"/>
          <w:szCs w:val="26"/>
          <w:lang w:eastAsia="vi-VN"/>
        </w:rPr>
        <w:t>II. Tài liệu thuyết minh</w:t>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bCs/>
          <w:sz w:val="26"/>
          <w:szCs w:val="26"/>
          <w:lang w:val="nl-NL"/>
        </w:rPr>
      </w:pPr>
      <w:r w:rsidRPr="00B80B7E">
        <w:rPr>
          <w:rFonts w:eastAsia="Times New Roman"/>
          <w:bCs/>
          <w:sz w:val="26"/>
          <w:szCs w:val="26"/>
          <w:lang w:val="nl-NL"/>
        </w:rPr>
        <w:t>1. Cơ sở vật chất:</w:t>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bCs/>
          <w:sz w:val="26"/>
          <w:szCs w:val="26"/>
          <w:lang w:val="nl-NL"/>
        </w:rPr>
      </w:pPr>
      <w:r w:rsidRPr="00B80B7E">
        <w:rPr>
          <w:rFonts w:eastAsia="Times New Roman"/>
          <w:bCs/>
          <w:sz w:val="26"/>
          <w:szCs w:val="26"/>
          <w:lang w:val="nl-NL"/>
        </w:rPr>
        <w:t>Cơ sở phải có tài liệu thuyết minh đáp ứng quy định tại Điều 43 của Nghị định này, phù hợp với từng loại hình cơ sở tương ứng.</w:t>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sz w:val="26"/>
          <w:szCs w:val="26"/>
          <w:lang w:val="nl-NL"/>
        </w:rPr>
      </w:pPr>
      <w:r w:rsidRPr="00B80B7E">
        <w:rPr>
          <w:rFonts w:eastAsia="Times New Roman"/>
          <w:sz w:val="26"/>
          <w:szCs w:val="26"/>
          <w:lang w:val="nl-NL"/>
        </w:rPr>
        <w:t>2. Nhân sự:</w:t>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bCs/>
          <w:sz w:val="26"/>
          <w:szCs w:val="26"/>
          <w:lang w:val="nl-NL"/>
        </w:rPr>
      </w:pPr>
      <w:r w:rsidRPr="00B80B7E">
        <w:rPr>
          <w:rFonts w:eastAsia="Times New Roman"/>
          <w:bCs/>
          <w:sz w:val="26"/>
          <w:szCs w:val="26"/>
          <w:lang w:val="nl-NL"/>
        </w:rPr>
        <w:t>Cơ sở phải có tài liệu thuyết minh nhân sự đáp ứng quy định tại Điều 44 của Nghị định này, phù hợp với từng loại hình cơ sở tương ứng.</w:t>
      </w:r>
    </w:p>
    <w:p w:rsidR="00E93303" w:rsidRPr="00B80B7E" w:rsidRDefault="00E93303" w:rsidP="00E93303">
      <w:pPr>
        <w:tabs>
          <w:tab w:val="right" w:leader="dot" w:pos="8789"/>
        </w:tabs>
        <w:spacing w:before="120" w:after="0" w:line="240" w:lineRule="auto"/>
        <w:ind w:firstLine="567"/>
        <w:jc w:val="both"/>
        <w:rPr>
          <w:rFonts w:eastAsia="Times New Roman"/>
          <w:sz w:val="26"/>
          <w:szCs w:val="26"/>
          <w:lang w:val="pt-BR"/>
        </w:rPr>
      </w:pPr>
      <w:r w:rsidRPr="00B80B7E">
        <w:rPr>
          <w:rFonts w:eastAsia="Times New Roman"/>
          <w:sz w:val="26"/>
          <w:szCs w:val="26"/>
          <w:lang w:val="pt-BR"/>
        </w:rPr>
        <w:t>3. Quy trình giao nhận, vận chuyển:</w:t>
      </w:r>
    </w:p>
    <w:p w:rsidR="00E93303" w:rsidRPr="00B80B7E" w:rsidRDefault="00E93303" w:rsidP="00E93303">
      <w:pPr>
        <w:tabs>
          <w:tab w:val="right" w:leader="dot" w:pos="8789"/>
        </w:tabs>
        <w:spacing w:before="120" w:after="0" w:line="240" w:lineRule="auto"/>
        <w:ind w:firstLine="567"/>
        <w:jc w:val="both"/>
        <w:rPr>
          <w:rFonts w:eastAsia="Times New Roman"/>
          <w:sz w:val="26"/>
          <w:szCs w:val="26"/>
          <w:lang w:val="pt-BR"/>
        </w:rPr>
      </w:pPr>
      <w:r w:rsidRPr="00B80B7E">
        <w:rPr>
          <w:rFonts w:eastAsia="Times New Roman"/>
          <w:bCs/>
          <w:sz w:val="26"/>
          <w:szCs w:val="26"/>
          <w:lang w:val="nl-NL"/>
        </w:rPr>
        <w:t>Cơ sở phải xây dựng quy trình giao nhận vận chuyển và tài liệu thuyết minh đáp ứng quy định tại Điều 45 của Nghị định này, phù hợp với từng loại hình cơ sở tương ứng.</w:t>
      </w:r>
    </w:p>
    <w:p w:rsidR="00E93303" w:rsidRPr="00B80B7E" w:rsidRDefault="00E93303" w:rsidP="00E93303">
      <w:pPr>
        <w:tabs>
          <w:tab w:val="right" w:leader="dot" w:pos="8789"/>
        </w:tabs>
        <w:spacing w:before="120" w:after="0" w:line="240" w:lineRule="auto"/>
        <w:ind w:firstLine="567"/>
        <w:jc w:val="both"/>
        <w:rPr>
          <w:rFonts w:eastAsia="Times New Roman"/>
          <w:bCs/>
          <w:sz w:val="26"/>
          <w:szCs w:val="26"/>
          <w:lang w:val="nl-NL"/>
        </w:rPr>
      </w:pPr>
      <w:r w:rsidRPr="00B80B7E">
        <w:rPr>
          <w:rFonts w:eastAsia="Times New Roman"/>
          <w:bCs/>
          <w:sz w:val="26"/>
          <w:szCs w:val="26"/>
          <w:lang w:val="nl-NL"/>
        </w:rPr>
        <w:lastRenderedPageBreak/>
        <w:t>4. Quy trình mua bán:</w:t>
      </w:r>
    </w:p>
    <w:p w:rsidR="00E93303" w:rsidRPr="00B80B7E" w:rsidRDefault="00E93303" w:rsidP="00E93303">
      <w:pPr>
        <w:tabs>
          <w:tab w:val="right" w:leader="dot" w:pos="8789"/>
        </w:tabs>
        <w:spacing w:before="120" w:after="0" w:line="240" w:lineRule="auto"/>
        <w:ind w:firstLine="567"/>
        <w:jc w:val="both"/>
        <w:rPr>
          <w:rFonts w:eastAsia="Times New Roman"/>
          <w:bCs/>
          <w:sz w:val="26"/>
          <w:szCs w:val="26"/>
          <w:lang w:val="pt-BR"/>
        </w:rPr>
      </w:pPr>
      <w:r w:rsidRPr="00B80B7E">
        <w:rPr>
          <w:rFonts w:eastAsia="Times New Roman"/>
          <w:bCs/>
          <w:sz w:val="26"/>
          <w:szCs w:val="26"/>
          <w:lang w:val="nl-NL"/>
        </w:rPr>
        <w:t xml:space="preserve">Cơ sở phải có tài liệu thuyết minh hoặc các quy trình thao tác chuẩn thực hiện việc mua bán đáp ứng </w:t>
      </w:r>
      <w:r w:rsidRPr="00B80B7E">
        <w:rPr>
          <w:rFonts w:eastAsia="Times New Roman"/>
          <w:sz w:val="26"/>
          <w:szCs w:val="26"/>
          <w:lang w:val="pt-BR"/>
        </w:rPr>
        <w:t xml:space="preserve">quy định tại </w:t>
      </w:r>
      <w:r w:rsidRPr="00B80B7E">
        <w:rPr>
          <w:rFonts w:eastAsia="Times New Roman"/>
          <w:bCs/>
          <w:sz w:val="26"/>
          <w:szCs w:val="26"/>
          <w:lang w:val="nl-NL"/>
        </w:rPr>
        <w:t>Điều 46 của Nghị định này, phù hợp với từng loại hình cơ sở tương ứng.</w:t>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bCs/>
          <w:sz w:val="26"/>
          <w:szCs w:val="26"/>
          <w:lang w:val="nl-NL"/>
        </w:rPr>
      </w:pPr>
      <w:r w:rsidRPr="00B80B7E">
        <w:rPr>
          <w:rFonts w:eastAsia="Times New Roman"/>
          <w:bCs/>
          <w:sz w:val="26"/>
          <w:szCs w:val="26"/>
          <w:lang w:val="nl-NL"/>
        </w:rPr>
        <w:t>5. Hệ thống báo cáo:</w:t>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sz w:val="26"/>
          <w:szCs w:val="26"/>
          <w:lang w:val="pt-BR"/>
        </w:rPr>
      </w:pPr>
      <w:r w:rsidRPr="00B80B7E">
        <w:rPr>
          <w:rFonts w:eastAsia="Times New Roman"/>
          <w:bCs/>
          <w:sz w:val="26"/>
          <w:szCs w:val="26"/>
          <w:lang w:val="nl-NL"/>
        </w:rPr>
        <w:t>Cơ sở phải xây dựng quy trình, hệ thống báo cáo định kỳ, đột xuất và tài liệu thuyết minh đáp ứng quy định tại Điều 47 của Nghị định này, phù hợp với từng loại hình cơ sở tương ứng.</w:t>
      </w:r>
    </w:p>
    <w:p w:rsidR="00E93303" w:rsidRPr="00B80B7E" w:rsidRDefault="00E93303" w:rsidP="00E93303">
      <w:pPr>
        <w:tabs>
          <w:tab w:val="right" w:leader="dot" w:pos="8789"/>
        </w:tabs>
        <w:spacing w:before="120" w:after="0" w:line="240" w:lineRule="auto"/>
        <w:ind w:firstLine="567"/>
        <w:jc w:val="both"/>
        <w:rPr>
          <w:rFonts w:eastAsia="Times New Roman"/>
          <w:sz w:val="26"/>
          <w:szCs w:val="26"/>
          <w:lang w:val="pt-BR"/>
        </w:rPr>
      </w:pPr>
      <w:r w:rsidRPr="00B80B7E">
        <w:rPr>
          <w:rFonts w:eastAsia="Times New Roman"/>
          <w:sz w:val="26"/>
          <w:szCs w:val="26"/>
          <w:lang w:val="pt-BR"/>
        </w:rPr>
        <w:t>6. Quy trình hủy thuốc:</w:t>
      </w:r>
    </w:p>
    <w:p w:rsidR="00E93303" w:rsidRPr="00B80B7E" w:rsidRDefault="00E93303" w:rsidP="00E93303">
      <w:pPr>
        <w:tabs>
          <w:tab w:val="right" w:leader="dot" w:pos="8789"/>
        </w:tabs>
        <w:spacing w:before="120" w:after="0" w:line="240" w:lineRule="auto"/>
        <w:ind w:firstLine="567"/>
        <w:jc w:val="both"/>
        <w:rPr>
          <w:rFonts w:eastAsia="Times New Roman"/>
          <w:sz w:val="26"/>
          <w:szCs w:val="26"/>
          <w:lang w:val="pt-BR"/>
        </w:rPr>
      </w:pPr>
      <w:r w:rsidRPr="00B80B7E">
        <w:rPr>
          <w:rFonts w:eastAsia="Times New Roman"/>
          <w:bCs/>
          <w:spacing w:val="-4"/>
          <w:sz w:val="26"/>
          <w:szCs w:val="26"/>
          <w:lang w:val="nl-NL"/>
        </w:rPr>
        <w:t>Cơ sở phải xây dựng quy trình hủy và tài liệu thuyết minh đáp ứng quy định tại Điều 48 của Nghị định này, phù hợp với từng loại hình cơ sở tương ứng</w:t>
      </w:r>
      <w:r w:rsidRPr="00B80B7E">
        <w:rPr>
          <w:rFonts w:eastAsia="Times New Roman"/>
          <w:bCs/>
          <w:sz w:val="26"/>
          <w:szCs w:val="26"/>
          <w:lang w:val="nl-NL"/>
        </w:rPr>
        <w:t>.</w:t>
      </w:r>
    </w:p>
    <w:p w:rsidR="00E93303" w:rsidRPr="00B80B7E" w:rsidRDefault="00E93303" w:rsidP="00E93303">
      <w:pPr>
        <w:tabs>
          <w:tab w:val="right" w:leader="dot" w:pos="8789"/>
        </w:tabs>
        <w:spacing w:before="120" w:after="0" w:line="240" w:lineRule="auto"/>
        <w:ind w:firstLine="567"/>
        <w:rPr>
          <w:rFonts w:eastAsia="Times New Roman"/>
          <w:b/>
          <w:sz w:val="26"/>
          <w:szCs w:val="26"/>
          <w:lang w:val="pt-BR"/>
        </w:rPr>
      </w:pPr>
      <w:r w:rsidRPr="00B80B7E">
        <w:rPr>
          <w:rFonts w:eastAsia="Times New Roman"/>
          <w:b/>
          <w:sz w:val="26"/>
          <w:szCs w:val="26"/>
          <w:lang w:val="pt-BR"/>
        </w:rPr>
        <w:t>IV. Cam kết của cơ sở</w:t>
      </w:r>
    </w:p>
    <w:p w:rsidR="00E93303" w:rsidRPr="00B80B7E" w:rsidRDefault="00E93303" w:rsidP="00E93303">
      <w:pPr>
        <w:tabs>
          <w:tab w:val="right" w:leader="dot" w:pos="8789"/>
        </w:tabs>
        <w:spacing w:before="120" w:after="0" w:line="240" w:lineRule="auto"/>
        <w:ind w:firstLine="567"/>
        <w:rPr>
          <w:rFonts w:eastAsia="Times New Roman"/>
          <w:sz w:val="26"/>
          <w:szCs w:val="26"/>
          <w:lang w:val="pt-BR"/>
        </w:rPr>
      </w:pPr>
      <w:r w:rsidRPr="00B80B7E">
        <w:rPr>
          <w:rFonts w:eastAsia="Times New Roman"/>
          <w:sz w:val="26"/>
          <w:szCs w:val="26"/>
          <w:lang w:val="pt-BR"/>
        </w:rPr>
        <w:t xml:space="preserve">Cơ sở cam kết và chịu mọi trách nhiệm trước pháp luật về tính chính xác của các thông tin trong tài liệu thuyết minh.  </w:t>
      </w:r>
    </w:p>
    <w:p w:rsidR="00E93303" w:rsidRPr="00B80B7E" w:rsidRDefault="00E93303" w:rsidP="00E93303">
      <w:pPr>
        <w:spacing w:after="0" w:line="240" w:lineRule="auto"/>
        <w:jc w:val="center"/>
        <w:rPr>
          <w:rFonts w:eastAsia="Times New Roman"/>
          <w:i/>
          <w:sz w:val="26"/>
          <w:szCs w:val="26"/>
          <w:lang w:val="pt-BR"/>
        </w:rPr>
      </w:pPr>
    </w:p>
    <w:p w:rsidR="00E93303" w:rsidRPr="00B80B7E" w:rsidRDefault="00E93303" w:rsidP="00E93303">
      <w:pPr>
        <w:spacing w:after="0" w:line="240" w:lineRule="auto"/>
        <w:ind w:left="2880"/>
        <w:jc w:val="center"/>
        <w:rPr>
          <w:rFonts w:eastAsia="Times New Roman"/>
          <w:i/>
          <w:sz w:val="26"/>
          <w:szCs w:val="26"/>
          <w:lang w:val="pt-BR"/>
        </w:rPr>
      </w:pPr>
      <w:r w:rsidRPr="00B80B7E">
        <w:rPr>
          <w:rFonts w:eastAsia="Times New Roman"/>
          <w:i/>
          <w:sz w:val="26"/>
          <w:szCs w:val="26"/>
          <w:lang w:val="pt-BR"/>
        </w:rPr>
        <w:t>……., ngày .... tháng .... năm ....</w:t>
      </w:r>
    </w:p>
    <w:p w:rsidR="00E93303" w:rsidRPr="00B80B7E" w:rsidRDefault="00E93303" w:rsidP="00E93303">
      <w:pPr>
        <w:spacing w:after="0" w:line="240" w:lineRule="auto"/>
        <w:ind w:left="2880"/>
        <w:jc w:val="center"/>
        <w:rPr>
          <w:rFonts w:eastAsia="Times New Roman"/>
          <w:b/>
          <w:sz w:val="26"/>
          <w:szCs w:val="26"/>
          <w:lang w:val="pt-BR"/>
        </w:rPr>
      </w:pPr>
      <w:r w:rsidRPr="00B80B7E">
        <w:rPr>
          <w:rFonts w:eastAsia="Times New Roman"/>
          <w:b/>
          <w:sz w:val="26"/>
          <w:szCs w:val="26"/>
          <w:lang w:val="pt-BR"/>
        </w:rPr>
        <w:t>Người đại diện pháp luật/Người được ủy quyền</w:t>
      </w:r>
    </w:p>
    <w:p w:rsidR="00E93303" w:rsidRPr="00B80B7E" w:rsidRDefault="00E93303" w:rsidP="00E93303">
      <w:pPr>
        <w:spacing w:after="0" w:line="240" w:lineRule="auto"/>
        <w:ind w:left="2880"/>
        <w:jc w:val="center"/>
        <w:rPr>
          <w:rFonts w:eastAsia="Times New Roman"/>
          <w:i/>
          <w:sz w:val="26"/>
          <w:szCs w:val="26"/>
          <w:lang w:val="pt-BR"/>
        </w:rPr>
      </w:pPr>
      <w:r w:rsidRPr="00B80B7E">
        <w:rPr>
          <w:rFonts w:eastAsia="Times New Roman"/>
          <w:i/>
          <w:sz w:val="26"/>
          <w:szCs w:val="26"/>
          <w:lang w:val="pt-BR"/>
        </w:rPr>
        <w:t>(Ký, ghi rõ họ tên, chức danh đóng dấu (nếu có)</w:t>
      </w:r>
    </w:p>
    <w:p w:rsidR="00F87E9E" w:rsidRDefault="00F87E9E"/>
    <w:sectPr w:rsidR="00F87E9E" w:rsidSect="00F95184">
      <w:headerReference w:type="default" r:id="rId6"/>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B7E" w:rsidRDefault="00E93303">
    <w:pPr>
      <w:pStyle w:val="Header"/>
      <w:jc w:val="center"/>
      <w:rPr>
        <w:rFonts w:ascii="Arial" w:hAnsi="Arial"/>
        <w:b/>
      </w:rPr>
    </w:pPr>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96E23"/>
    <w:multiLevelType w:val="hybridMultilevel"/>
    <w:tmpl w:val="848C8AE2"/>
    <w:lvl w:ilvl="0" w:tplc="EA681F0C">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303"/>
    <w:rsid w:val="00313193"/>
    <w:rsid w:val="00E93303"/>
    <w:rsid w:val="00F8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30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3303"/>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rsid w:val="00E93303"/>
    <w:rPr>
      <w:rFonts w:ascii=".VnTime" w:eastAsia="Times New Roman" w:hAnsi=".VnTime" w:cs="Times New Roman"/>
      <w:sz w:val="28"/>
      <w:szCs w:val="24"/>
    </w:rPr>
  </w:style>
  <w:style w:type="character" w:styleId="PageNumber">
    <w:name w:val="page number"/>
    <w:basedOn w:val="DefaultParagraphFont"/>
    <w:rsid w:val="00E933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30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3303"/>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rsid w:val="00E93303"/>
    <w:rPr>
      <w:rFonts w:ascii=".VnTime" w:eastAsia="Times New Roman" w:hAnsi=".VnTime" w:cs="Times New Roman"/>
      <w:sz w:val="28"/>
      <w:szCs w:val="24"/>
    </w:rPr>
  </w:style>
  <w:style w:type="character" w:styleId="PageNumber">
    <w:name w:val="page number"/>
    <w:basedOn w:val="DefaultParagraphFont"/>
    <w:rsid w:val="00E93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7E09BA-8ADA-48E1-83B4-A87378E2BEC8}"/>
</file>

<file path=customXml/itemProps2.xml><?xml version="1.0" encoding="utf-8"?>
<ds:datastoreItem xmlns:ds="http://schemas.openxmlformats.org/officeDocument/2006/customXml" ds:itemID="{4661DD55-A056-446D-9742-14C458E22E26}"/>
</file>

<file path=customXml/itemProps3.xml><?xml version="1.0" encoding="utf-8"?>
<ds:datastoreItem xmlns:ds="http://schemas.openxmlformats.org/officeDocument/2006/customXml" ds:itemID="{813A507A-EF64-4645-AA8A-3EA443C18CC8}"/>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2019-05-14T04:12:00Z</dcterms:created>
  <dcterms:modified xsi:type="dcterms:W3CDTF">2019-05-14T04:14:00Z</dcterms:modified>
</cp:coreProperties>
</file>