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B7" w:rsidRPr="00802E09" w:rsidRDefault="003B3BB7" w:rsidP="003B3BB7">
      <w:pPr>
        <w:jc w:val="center"/>
        <w:rPr>
          <w:rFonts w:ascii="Arial" w:hAnsi="Arial" w:cs="Arial"/>
          <w:sz w:val="20"/>
          <w:szCs w:val="20"/>
          <w:lang w:val="nl-NL"/>
        </w:rPr>
      </w:pPr>
      <w:r w:rsidRPr="00802E09">
        <w:rPr>
          <w:rFonts w:ascii="Arial" w:hAnsi="Arial" w:cs="Arial"/>
          <w:sz w:val="20"/>
          <w:szCs w:val="20"/>
          <w:lang w:val="vi-VN"/>
        </w:rPr>
        <w:t xml:space="preserve">Phụ lục </w:t>
      </w:r>
      <w:r w:rsidRPr="00802E09">
        <w:rPr>
          <w:rFonts w:ascii="Arial" w:hAnsi="Arial" w:cs="Arial"/>
          <w:sz w:val="20"/>
          <w:szCs w:val="20"/>
          <w:lang w:val="nl-NL"/>
        </w:rPr>
        <w:t>10</w:t>
      </w:r>
      <w:r w:rsidRPr="00802E09">
        <w:rPr>
          <w:rFonts w:ascii="Arial" w:hAnsi="Arial" w:cs="Arial"/>
          <w:sz w:val="20"/>
          <w:szCs w:val="20"/>
          <w:lang w:val="vi-VN"/>
        </w:rPr>
        <w:t xml:space="preserve"> Thông tư số 58/2018/TT-BTC ngày 10/7/2018</w:t>
      </w:r>
    </w:p>
    <w:p w:rsidR="003B3BB7" w:rsidRPr="00802E09" w:rsidRDefault="003B3BB7" w:rsidP="003B3BB7">
      <w:pPr>
        <w:jc w:val="center"/>
        <w:rPr>
          <w:rFonts w:ascii="Arial" w:hAnsi="Arial" w:cs="Arial"/>
          <w:sz w:val="20"/>
          <w:szCs w:val="20"/>
          <w:lang w:val="nl-NL"/>
        </w:rPr>
      </w:pPr>
    </w:p>
    <w:p w:rsidR="003B3BB7" w:rsidRPr="00802E09" w:rsidRDefault="003B3BB7" w:rsidP="003B3BB7">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MẪU BÁO CÁO TÌNH HÌNH TRẢ NỢ</w:t>
      </w:r>
    </w:p>
    <w:p w:rsidR="003B3BB7" w:rsidRPr="00802E09" w:rsidRDefault="003B3BB7" w:rsidP="003B3BB7">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KHOẢN VAY, KHOẢN PHÁT HÀNH TRÁI PHIẾU</w:t>
      </w:r>
    </w:p>
    <w:p w:rsidR="003B3BB7" w:rsidRPr="00802E09" w:rsidRDefault="003B3BB7" w:rsidP="003B3BB7">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ĐƯỢC CHÍNH PHỦ BẢO LÃNH</w:t>
      </w:r>
    </w:p>
    <w:p w:rsidR="003B3BB7" w:rsidRPr="00802E09" w:rsidRDefault="003B3BB7" w:rsidP="003B3BB7">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(Khi có dấu hiệu khó khăn trong trả nợ)</w:t>
      </w:r>
    </w:p>
    <w:p w:rsidR="003B3BB7" w:rsidRPr="00802E09" w:rsidRDefault="003B3BB7" w:rsidP="003B3BB7">
      <w:pPr>
        <w:tabs>
          <w:tab w:val="left" w:pos="9072"/>
        </w:tabs>
        <w:jc w:val="center"/>
        <w:rPr>
          <w:rFonts w:ascii="Arial" w:hAnsi="Arial" w:cs="Arial"/>
          <w:sz w:val="20"/>
          <w:szCs w:val="20"/>
          <w:lang w:val="pl-PL"/>
        </w:rPr>
      </w:pPr>
      <w:r w:rsidRPr="00802E09">
        <w:rPr>
          <w:rFonts w:ascii="Arial" w:hAnsi="Arial" w:cs="Arial"/>
          <w:b/>
          <w:noProof/>
          <w:color w:val="000000"/>
          <w:sz w:val="20"/>
          <w:szCs w:val="20"/>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168pt;margin-top:.9pt;width:102.05pt;height:0;z-index:251660288" o:connectortype="straight"/>
        </w:pict>
      </w:r>
      <w:r w:rsidRPr="00802E09">
        <w:rPr>
          <w:rFonts w:ascii="Arial" w:hAnsi="Arial" w:cs="Arial"/>
          <w:b/>
          <w:color w:val="000000"/>
          <w:sz w:val="20"/>
          <w:szCs w:val="20"/>
          <w:lang w:val="pl-PL"/>
        </w:rPr>
        <w:t xml:space="preserve"> </w:t>
      </w:r>
      <w:r w:rsidRPr="00802E09">
        <w:rPr>
          <w:rFonts w:ascii="Arial" w:hAnsi="Arial" w:cs="Arial"/>
          <w:b/>
          <w:color w:val="000000"/>
          <w:sz w:val="20"/>
          <w:szCs w:val="20"/>
          <w:lang w:val="pl-PL"/>
        </w:rPr>
        <w:br/>
      </w:r>
    </w:p>
    <w:tbl>
      <w:tblPr>
        <w:tblW w:w="0" w:type="auto"/>
        <w:tblCellMar>
          <w:left w:w="0" w:type="dxa"/>
          <w:right w:w="0" w:type="dxa"/>
        </w:tblCellMar>
        <w:tblLook w:val="04A0"/>
      </w:tblPr>
      <w:tblGrid>
        <w:gridCol w:w="3794"/>
        <w:gridCol w:w="5528"/>
      </w:tblGrid>
      <w:tr w:rsidR="003B3BB7" w:rsidRPr="00802E09" w:rsidTr="00261614">
        <w:tc>
          <w:tcPr>
            <w:tcW w:w="3794" w:type="dxa"/>
            <w:tcMar>
              <w:top w:w="0" w:type="dxa"/>
              <w:left w:w="108" w:type="dxa"/>
              <w:bottom w:w="0" w:type="dxa"/>
              <w:right w:w="108" w:type="dxa"/>
            </w:tcMar>
            <w:hideMark/>
          </w:tcPr>
          <w:p w:rsidR="003B3BB7" w:rsidRPr="00802E09" w:rsidRDefault="003B3BB7" w:rsidP="00261614">
            <w:pPr>
              <w:pStyle w:val="NormalWeb"/>
              <w:tabs>
                <w:tab w:val="left" w:pos="9072"/>
              </w:tabs>
              <w:spacing w:before="120" w:beforeAutospacing="0" w:after="120" w:afterAutospacing="0"/>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7" type="#_x0000_t32" style="position:absolute;left:0;text-align:left;margin-left:63.5pt;margin-top:36.2pt;width:53.05pt;height:0;z-index:251661312" o:connectortype="straight"/>
              </w:pict>
            </w:r>
            <w:r w:rsidRPr="00802E09">
              <w:rPr>
                <w:rFonts w:ascii="Arial" w:hAnsi="Arial" w:cs="Arial"/>
                <w:b/>
                <w:bCs/>
                <w:color w:val="000000"/>
                <w:sz w:val="20"/>
                <w:szCs w:val="20"/>
                <w:lang w:val="pl-PL"/>
              </w:rPr>
              <w:t>(TÊN ĐỐI TƯỢNG ĐƯỢC BẢO LÃNH)</w:t>
            </w:r>
            <w:r w:rsidRPr="00802E09">
              <w:rPr>
                <w:rFonts w:ascii="Arial" w:hAnsi="Arial" w:cs="Arial"/>
                <w:b/>
                <w:bCs/>
                <w:color w:val="000000"/>
                <w:sz w:val="20"/>
                <w:szCs w:val="20"/>
                <w:lang w:val="pl-PL"/>
              </w:rPr>
              <w:br/>
              <w:t xml:space="preserve"> </w:t>
            </w:r>
          </w:p>
        </w:tc>
        <w:tc>
          <w:tcPr>
            <w:tcW w:w="5528" w:type="dxa"/>
            <w:tcMar>
              <w:top w:w="0" w:type="dxa"/>
              <w:left w:w="108" w:type="dxa"/>
              <w:bottom w:w="0" w:type="dxa"/>
              <w:right w:w="108" w:type="dxa"/>
            </w:tcMar>
            <w:hideMark/>
          </w:tcPr>
          <w:p w:rsidR="003B3BB7" w:rsidRPr="00802E09" w:rsidRDefault="003B3BB7" w:rsidP="00261614">
            <w:pPr>
              <w:pStyle w:val="NormalWeb"/>
              <w:tabs>
                <w:tab w:val="left" w:pos="9072"/>
              </w:tabs>
              <w:spacing w:before="120" w:beforeAutospacing="0" w:after="120" w:afterAutospacing="0"/>
              <w:ind w:firstLine="54"/>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8" type="#_x0000_t32" style="position:absolute;left:0;text-align:left;margin-left:51.75pt;margin-top:36.2pt;width:161.85pt;height:0;z-index:251662336;mso-position-horizontal-relative:text;mso-position-vertical-relative:text" o:connectortype="straight"/>
              </w:pict>
            </w:r>
            <w:r w:rsidRPr="00802E09">
              <w:rPr>
                <w:rFonts w:ascii="Arial" w:hAnsi="Arial" w:cs="Arial"/>
                <w:b/>
                <w:bCs/>
                <w:sz w:val="20"/>
                <w:szCs w:val="20"/>
                <w:lang w:val="pl-PL"/>
              </w:rPr>
              <w:t>CỘNG HÒA XÃ HỘI CHỦ NGHĨA VIỆT NAM</w:t>
            </w:r>
            <w:r w:rsidRPr="00802E09">
              <w:rPr>
                <w:rFonts w:ascii="Arial" w:hAnsi="Arial" w:cs="Arial"/>
                <w:b/>
                <w:bCs/>
                <w:sz w:val="20"/>
                <w:szCs w:val="20"/>
                <w:lang w:val="pl-PL"/>
              </w:rPr>
              <w:br/>
              <w:t xml:space="preserve">Độc lập - Tự do - Hạnh phúc </w:t>
            </w:r>
            <w:r w:rsidRPr="00802E09">
              <w:rPr>
                <w:rFonts w:ascii="Arial" w:hAnsi="Arial" w:cs="Arial"/>
                <w:b/>
                <w:bCs/>
                <w:sz w:val="20"/>
                <w:szCs w:val="20"/>
                <w:lang w:val="pl-PL"/>
              </w:rPr>
              <w:br/>
              <w:t xml:space="preserve"> </w:t>
            </w:r>
          </w:p>
        </w:tc>
      </w:tr>
      <w:tr w:rsidR="003B3BB7" w:rsidRPr="00802E09" w:rsidTr="00261614">
        <w:tc>
          <w:tcPr>
            <w:tcW w:w="3794" w:type="dxa"/>
            <w:tcMar>
              <w:top w:w="0" w:type="dxa"/>
              <w:left w:w="108" w:type="dxa"/>
              <w:bottom w:w="0" w:type="dxa"/>
              <w:right w:w="108" w:type="dxa"/>
            </w:tcMar>
            <w:hideMark/>
          </w:tcPr>
          <w:p w:rsidR="003B3BB7" w:rsidRPr="00802E09" w:rsidRDefault="003B3BB7" w:rsidP="00261614">
            <w:pPr>
              <w:pStyle w:val="NormalWeb"/>
              <w:tabs>
                <w:tab w:val="left" w:pos="9072"/>
              </w:tabs>
              <w:spacing w:before="120" w:beforeAutospacing="0" w:after="120" w:afterAutospacing="0"/>
              <w:rPr>
                <w:rFonts w:ascii="Arial" w:hAnsi="Arial" w:cs="Arial"/>
                <w:sz w:val="20"/>
                <w:szCs w:val="20"/>
                <w:lang w:val="vi-VN"/>
              </w:rPr>
            </w:pPr>
            <w:r w:rsidRPr="00802E09">
              <w:rPr>
                <w:rFonts w:ascii="Arial" w:hAnsi="Arial" w:cs="Arial"/>
                <w:color w:val="000000"/>
                <w:sz w:val="20"/>
                <w:szCs w:val="20"/>
                <w:lang w:val="nl-NL"/>
              </w:rPr>
              <w:t>Số:.....</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V/v: trả nợ Dự án ... được Chính phủ bảo lãnh</w:t>
            </w:r>
          </w:p>
        </w:tc>
        <w:tc>
          <w:tcPr>
            <w:tcW w:w="5528" w:type="dxa"/>
            <w:tcMar>
              <w:top w:w="0" w:type="dxa"/>
              <w:left w:w="108" w:type="dxa"/>
              <w:bottom w:w="0" w:type="dxa"/>
              <w:right w:w="108" w:type="dxa"/>
            </w:tcMar>
            <w:hideMark/>
          </w:tcPr>
          <w:p w:rsidR="003B3BB7" w:rsidRPr="00802E09" w:rsidRDefault="003B3BB7" w:rsidP="00261614">
            <w:pPr>
              <w:pStyle w:val="NormalWeb"/>
              <w:tabs>
                <w:tab w:val="left" w:pos="9072"/>
              </w:tabs>
              <w:spacing w:before="120" w:beforeAutospacing="0" w:after="120" w:afterAutospacing="0"/>
              <w:jc w:val="center"/>
              <w:rPr>
                <w:rFonts w:ascii="Arial" w:hAnsi="Arial" w:cs="Arial"/>
                <w:sz w:val="20"/>
                <w:szCs w:val="20"/>
                <w:lang w:val="nl-NL"/>
              </w:rPr>
            </w:pPr>
            <w:r w:rsidRPr="00802E09">
              <w:rPr>
                <w:rFonts w:ascii="Arial" w:hAnsi="Arial" w:cs="Arial"/>
                <w:i/>
                <w:iCs/>
                <w:color w:val="000000"/>
                <w:sz w:val="20"/>
                <w:szCs w:val="20"/>
                <w:lang w:val="nl-NL"/>
              </w:rPr>
              <w:t>......, ngày....... tháng....... năm.....</w:t>
            </w:r>
          </w:p>
        </w:tc>
      </w:tr>
    </w:tbl>
    <w:p w:rsidR="003B3BB7" w:rsidRPr="00802E09" w:rsidRDefault="003B3BB7" w:rsidP="003B3BB7">
      <w:pPr>
        <w:pStyle w:val="NormalWeb"/>
        <w:tabs>
          <w:tab w:val="left" w:pos="9072"/>
        </w:tabs>
        <w:spacing w:before="120" w:beforeAutospacing="0" w:after="120" w:afterAutospacing="0"/>
        <w:jc w:val="center"/>
        <w:rPr>
          <w:rFonts w:ascii="Arial" w:hAnsi="Arial" w:cs="Arial"/>
          <w:sz w:val="20"/>
          <w:szCs w:val="20"/>
          <w:lang w:val="nl-NL"/>
        </w:rPr>
      </w:pPr>
      <w:r w:rsidRPr="00802E09">
        <w:rPr>
          <w:rFonts w:ascii="Arial" w:hAnsi="Arial" w:cs="Arial"/>
          <w:bCs/>
          <w:color w:val="000000"/>
          <w:sz w:val="20"/>
          <w:szCs w:val="20"/>
          <w:lang w:val="nl-NL"/>
        </w:rPr>
        <w:t>Kính gửi:</w:t>
      </w:r>
      <w:r w:rsidRPr="00802E09">
        <w:rPr>
          <w:rFonts w:ascii="Arial" w:hAnsi="Arial" w:cs="Arial"/>
          <w:color w:val="000000"/>
          <w:sz w:val="20"/>
          <w:szCs w:val="20"/>
          <w:lang w:val="nl-NL"/>
        </w:rPr>
        <w:t xml:space="preserve"> Bộ Tài chính</w:t>
      </w:r>
    </w:p>
    <w:p w:rsidR="003B3BB7" w:rsidRPr="00802E09" w:rsidRDefault="003B3BB7" w:rsidP="003B3BB7">
      <w:pPr>
        <w:pStyle w:val="NormalWeb"/>
        <w:tabs>
          <w:tab w:val="left" w:pos="9072"/>
        </w:tabs>
        <w:spacing w:before="120" w:beforeAutospacing="0" w:after="120" w:afterAutospacing="0"/>
        <w:ind w:firstLine="709"/>
        <w:rPr>
          <w:rFonts w:ascii="Arial" w:hAnsi="Arial" w:cs="Arial"/>
          <w:color w:val="000000"/>
          <w:sz w:val="20"/>
          <w:szCs w:val="20"/>
          <w:lang w:val="nl-NL"/>
        </w:rPr>
      </w:pPr>
    </w:p>
    <w:p w:rsidR="003B3BB7" w:rsidRPr="00802E09" w:rsidRDefault="003B3BB7" w:rsidP="003B3BB7">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color w:val="000000"/>
          <w:sz w:val="20"/>
          <w:szCs w:val="20"/>
          <w:lang w:val="nl-NL"/>
        </w:rPr>
        <w:t>- Căn cứ Nghị định số 91/2018/NĐ-CP ngày 26 tháng 6 năm 2018 của Chính phủ về cấp và quản lý bảo lãnh Chính phủ;</w:t>
      </w:r>
    </w:p>
    <w:p w:rsidR="003B3BB7" w:rsidRPr="00802E09" w:rsidRDefault="003B3BB7" w:rsidP="003B3BB7">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color w:val="000000"/>
          <w:sz w:val="20"/>
          <w:szCs w:val="20"/>
          <w:lang w:val="nl-NL"/>
        </w:rPr>
        <w:t xml:space="preserve">- Căn cứ Thông tư số 58/2018/TT-BTC ngày 10 tháng 7 năm 2018 của Bộ Tài chính hướng dẫn biểu, mẫu cung cấp thông tin, báo cáo đối với các chương trình, dự án được Chính phủ bảo lãnh; </w:t>
      </w:r>
    </w:p>
    <w:p w:rsidR="003B3BB7" w:rsidRPr="00802E09" w:rsidRDefault="003B3BB7" w:rsidP="003B3BB7">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b/>
          <w:bCs/>
          <w:color w:val="000000"/>
          <w:sz w:val="20"/>
          <w:szCs w:val="20"/>
          <w:lang w:val="nl-NL"/>
        </w:rPr>
        <w:t>(Tên Đối tượng được bảo lãnh)</w:t>
      </w:r>
      <w:r w:rsidRPr="00802E09">
        <w:rPr>
          <w:rFonts w:ascii="Arial" w:hAnsi="Arial" w:cs="Arial"/>
          <w:color w:val="000000"/>
          <w:sz w:val="20"/>
          <w:szCs w:val="20"/>
          <w:lang w:val="nl-NL"/>
        </w:rPr>
        <w:t xml:space="preserve"> xin báo cáo Bộ Tài chính về tình hình trả nợ cho khoản vay của (Tên Người nhận bảo lãnh) đối với dự án ... theo Thỏa thuận vay ký ngày .... giữa (</w:t>
      </w:r>
      <w:r w:rsidRPr="00802E09">
        <w:rPr>
          <w:rFonts w:ascii="Arial" w:hAnsi="Arial" w:cs="Arial"/>
          <w:b/>
          <w:bCs/>
          <w:color w:val="000000"/>
          <w:sz w:val="20"/>
          <w:szCs w:val="20"/>
          <w:lang w:val="nl-NL"/>
        </w:rPr>
        <w:t>Tên Đối tượng được bảo lãnh)</w:t>
      </w:r>
      <w:r w:rsidRPr="00802E09">
        <w:rPr>
          <w:rFonts w:ascii="Arial" w:hAnsi="Arial" w:cs="Arial"/>
          <w:color w:val="000000"/>
          <w:sz w:val="20"/>
          <w:szCs w:val="20"/>
          <w:lang w:val="nl-NL"/>
        </w:rPr>
        <w:t xml:space="preserve"> và (Tên ngân hàng cho vay) được Chính phủ bảo lãnh như sau:</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1. Số liệu khoản vay dự án</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 Tổng số vốn đã rút;</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 Tổng dư nợ vay;</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 Tình hình trả nợ (gốc, lãi, phí) và trả phí bảo lãnh;</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2. Tình hình thực hiện dự án</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a) Tỷ lệ hoàn thành (nếu đang trong quá trình xây dựng), tình hình sản xuất kinh doanh (nếu đang trong quá trình vận hành và trả nợ);</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b) Khó khăn, vướng mắc;</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3. Tình hình trả nợ:</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a) Tình hình tài chính của Người được bảo lãnh, kèm theo báo cáo tài chính năm gần nhất và nêu rõ lý do không đảm bảo khả năng thanh toán;</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b) Khả năng và các biện pháp hỗ trợ tài chính của Công ty mẹ, các cổ đông sáng lập, cổ đông lớn của Đối tượng được bảo lãnh đã và sẽ thực hiện theo cam kết khi cấp bảo lãnh kèm theo báo cáo tài chính năm gần nhất của công ty mẹ hoặc cổ đông chi phối;</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c) Kế hoạch hoạt động của Đối tượng được bảo lãnh ; nguồn thu từ dự án, nguồn trả nợ dự kiến và kế hoạch trả nợ trong thời gian được hỗ trợ tài chính.</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d) Ý kiến của Công ty mẹ, các cổ đông sáng lập, cổ đông lớn và cơ quan chủ quản về thực trạng và đề xuất của Đối tượng được bảo lãnh.</w:t>
      </w:r>
    </w:p>
    <w:p w:rsidR="003B3BB7" w:rsidRPr="00802E09" w:rsidRDefault="003B3BB7" w:rsidP="003B3BB7">
      <w:pPr>
        <w:ind w:firstLine="720"/>
        <w:jc w:val="both"/>
        <w:rPr>
          <w:rFonts w:ascii="Arial" w:hAnsi="Arial" w:cs="Arial"/>
          <w:sz w:val="20"/>
          <w:szCs w:val="20"/>
          <w:lang w:val="nl-NL"/>
        </w:rPr>
      </w:pPr>
      <w:r w:rsidRPr="00802E09">
        <w:rPr>
          <w:rFonts w:ascii="Arial" w:hAnsi="Arial" w:cs="Arial"/>
          <w:sz w:val="20"/>
          <w:szCs w:val="20"/>
          <w:lang w:val="nl-NL"/>
        </w:rPr>
        <w:t>4. Đề xuất, kiến nghị đối với Bộ Tài chính.</w:t>
      </w:r>
    </w:p>
    <w:p w:rsidR="003B3BB7" w:rsidRPr="00802E09" w:rsidRDefault="003B3BB7" w:rsidP="003B3BB7">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b/>
          <w:bCs/>
          <w:color w:val="000000"/>
          <w:sz w:val="20"/>
          <w:szCs w:val="20"/>
          <w:lang w:val="nl-NL"/>
        </w:rPr>
        <w:tab/>
      </w:r>
      <w:r w:rsidRPr="00802E09">
        <w:rPr>
          <w:rFonts w:ascii="Arial" w:hAnsi="Arial" w:cs="Arial"/>
          <w:bCs/>
          <w:color w:val="000000"/>
          <w:sz w:val="20"/>
          <w:szCs w:val="20"/>
          <w:lang w:val="nl-NL"/>
        </w:rPr>
        <w:t>(Đối tượng được bảo lãnh)</w:t>
      </w:r>
      <w:r w:rsidRPr="00802E09">
        <w:rPr>
          <w:rFonts w:ascii="Arial" w:hAnsi="Arial" w:cs="Arial"/>
          <w:color w:val="000000"/>
          <w:sz w:val="20"/>
          <w:szCs w:val="20"/>
          <w:lang w:val="nl-NL"/>
        </w:rPr>
        <w:t xml:space="preserve"> xin gửi kèm theo công văn này các văn bản bao gồm: (liệt kê các văn bản gửi kèm theo quy định tại Khoản 4 Điều 42 Nghị định số 91/2018/NĐ-CP về cấp và quản lý bảo lãnh Chính phủ).</w:t>
      </w:r>
    </w:p>
    <w:p w:rsidR="003B3BB7" w:rsidRPr="00802E09" w:rsidRDefault="003B3BB7" w:rsidP="003B3BB7">
      <w:pPr>
        <w:pStyle w:val="NormalWeb"/>
        <w:tabs>
          <w:tab w:val="left" w:pos="709"/>
        </w:tabs>
        <w:spacing w:before="120" w:beforeAutospacing="0" w:after="120" w:afterAutospacing="0"/>
        <w:jc w:val="both"/>
        <w:rPr>
          <w:rFonts w:ascii="Arial" w:hAnsi="Arial" w:cs="Arial"/>
          <w:color w:val="000000"/>
          <w:sz w:val="20"/>
          <w:szCs w:val="20"/>
          <w:lang w:val="nl-NL"/>
        </w:rPr>
      </w:pPr>
      <w:r w:rsidRPr="00802E09">
        <w:rPr>
          <w:rFonts w:ascii="Arial" w:hAnsi="Arial" w:cs="Arial"/>
          <w:color w:val="000000"/>
          <w:sz w:val="20"/>
          <w:szCs w:val="20"/>
          <w:lang w:val="nl-NL"/>
        </w:rPr>
        <w:tab/>
        <w:t>Chúng tôi xin cam kết và chịu trách nhiệm về tính chính xác, trung thực của toàn bộ hồ sơ kèm theo công văn này.</w:t>
      </w:r>
    </w:p>
    <w:p w:rsidR="003B3BB7" w:rsidRPr="00802E09" w:rsidRDefault="003B3BB7" w:rsidP="003B3BB7">
      <w:pPr>
        <w:pStyle w:val="NormalWeb"/>
        <w:tabs>
          <w:tab w:val="left" w:pos="709"/>
        </w:tabs>
        <w:spacing w:before="120" w:beforeAutospacing="0" w:after="120" w:afterAutospacing="0"/>
        <w:jc w:val="both"/>
        <w:rPr>
          <w:rFonts w:ascii="Arial" w:hAnsi="Arial" w:cs="Arial"/>
          <w:color w:val="000000"/>
          <w:sz w:val="20"/>
          <w:szCs w:val="20"/>
          <w:lang w:val="nl-NL"/>
        </w:rPr>
      </w:pPr>
      <w:r w:rsidRPr="00802E09">
        <w:rPr>
          <w:rFonts w:ascii="Arial" w:hAnsi="Arial" w:cs="Arial"/>
          <w:color w:val="000000"/>
          <w:sz w:val="20"/>
          <w:szCs w:val="20"/>
          <w:lang w:val="nl-NL"/>
        </w:rPr>
        <w:tab/>
        <w:t>Đề nghị Bộ Tài chính xem xét, xử lý theo quy định của pháp luật về cấp và quản lý bảo lãnh Chính phủ./.</w:t>
      </w:r>
    </w:p>
    <w:p w:rsidR="003B3BB7" w:rsidRPr="00802E09" w:rsidRDefault="003B3BB7" w:rsidP="003B3BB7">
      <w:pPr>
        <w:pStyle w:val="NormalWeb"/>
        <w:tabs>
          <w:tab w:val="left" w:pos="709"/>
        </w:tabs>
        <w:spacing w:before="120" w:beforeAutospacing="0" w:after="120" w:afterAutospacing="0"/>
        <w:rPr>
          <w:rFonts w:ascii="Arial" w:hAnsi="Arial" w:cs="Arial"/>
          <w:sz w:val="20"/>
          <w:szCs w:val="20"/>
          <w:lang w:val="nl-NL"/>
        </w:rPr>
      </w:pPr>
    </w:p>
    <w:tbl>
      <w:tblPr>
        <w:tblW w:w="0" w:type="auto"/>
        <w:tblCellMar>
          <w:left w:w="0" w:type="dxa"/>
          <w:right w:w="0" w:type="dxa"/>
        </w:tblCellMar>
        <w:tblLook w:val="04A0"/>
      </w:tblPr>
      <w:tblGrid>
        <w:gridCol w:w="3794"/>
        <w:gridCol w:w="5528"/>
      </w:tblGrid>
      <w:tr w:rsidR="003B3BB7" w:rsidRPr="00802E09" w:rsidTr="00261614">
        <w:tc>
          <w:tcPr>
            <w:tcW w:w="3794" w:type="dxa"/>
            <w:tcMar>
              <w:top w:w="0" w:type="dxa"/>
              <w:left w:w="108" w:type="dxa"/>
              <w:bottom w:w="0" w:type="dxa"/>
              <w:right w:w="108" w:type="dxa"/>
            </w:tcMar>
            <w:hideMark/>
          </w:tcPr>
          <w:p w:rsidR="003B3BB7" w:rsidRPr="00802E09" w:rsidRDefault="003B3BB7" w:rsidP="00261614">
            <w:pPr>
              <w:pStyle w:val="NormalWeb"/>
              <w:spacing w:before="0" w:beforeAutospacing="0" w:after="0" w:afterAutospacing="0"/>
              <w:rPr>
                <w:rFonts w:ascii="Arial" w:hAnsi="Arial" w:cs="Arial"/>
                <w:b/>
                <w:bCs/>
                <w:i/>
                <w:iCs/>
                <w:color w:val="000000"/>
                <w:sz w:val="20"/>
                <w:szCs w:val="20"/>
                <w:lang w:val="nl-NL"/>
              </w:rPr>
            </w:pPr>
            <w:r w:rsidRPr="00802E09">
              <w:rPr>
                <w:rFonts w:ascii="Arial" w:hAnsi="Arial" w:cs="Arial"/>
                <w:b/>
                <w:bCs/>
                <w:i/>
                <w:iCs/>
                <w:color w:val="000000"/>
                <w:sz w:val="20"/>
                <w:szCs w:val="20"/>
                <w:lang w:val="nl-NL"/>
              </w:rPr>
              <w:t>Nơi nhận:</w:t>
            </w:r>
          </w:p>
          <w:p w:rsidR="003B3BB7" w:rsidRPr="00802E09" w:rsidRDefault="003B3BB7" w:rsidP="00261614">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Như trên:</w:t>
            </w:r>
          </w:p>
          <w:p w:rsidR="003B3BB7" w:rsidRPr="00802E09" w:rsidRDefault="003B3BB7" w:rsidP="00261614">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Công ty mẹ (nếu có);</w:t>
            </w:r>
          </w:p>
          <w:p w:rsidR="003B3BB7" w:rsidRPr="00802E09" w:rsidRDefault="003B3BB7" w:rsidP="00261614">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Cơ quan đại diện vốn CSH (nếu có);</w:t>
            </w:r>
          </w:p>
          <w:p w:rsidR="003B3BB7" w:rsidRPr="00802E09" w:rsidRDefault="003B3BB7" w:rsidP="00261614">
            <w:pPr>
              <w:pStyle w:val="NormalWeb"/>
              <w:spacing w:before="0" w:beforeAutospacing="0" w:after="0" w:afterAutospacing="0"/>
              <w:rPr>
                <w:rFonts w:ascii="Arial" w:hAnsi="Arial" w:cs="Arial"/>
                <w:sz w:val="20"/>
                <w:szCs w:val="20"/>
              </w:rPr>
            </w:pPr>
            <w:r w:rsidRPr="00802E09">
              <w:rPr>
                <w:rFonts w:ascii="Arial" w:hAnsi="Arial" w:cs="Arial"/>
                <w:color w:val="000000"/>
                <w:sz w:val="20"/>
                <w:szCs w:val="20"/>
                <w:lang w:val="nl-NL"/>
              </w:rPr>
              <w:t>- Lưu: …</w:t>
            </w:r>
          </w:p>
        </w:tc>
        <w:tc>
          <w:tcPr>
            <w:tcW w:w="5528" w:type="dxa"/>
            <w:tcMar>
              <w:top w:w="0" w:type="dxa"/>
              <w:left w:w="108" w:type="dxa"/>
              <w:bottom w:w="0" w:type="dxa"/>
              <w:right w:w="108" w:type="dxa"/>
            </w:tcMar>
            <w:hideMark/>
          </w:tcPr>
          <w:p w:rsidR="003B3BB7" w:rsidRPr="00802E09" w:rsidRDefault="003B3BB7" w:rsidP="00261614">
            <w:pPr>
              <w:pStyle w:val="NormalWeb"/>
              <w:tabs>
                <w:tab w:val="left" w:pos="9072"/>
              </w:tabs>
              <w:spacing w:before="120" w:beforeAutospacing="0" w:after="120" w:afterAutospacing="0"/>
              <w:ind w:firstLine="36"/>
              <w:jc w:val="center"/>
              <w:rPr>
                <w:rFonts w:ascii="Arial" w:hAnsi="Arial" w:cs="Arial"/>
                <w:sz w:val="20"/>
                <w:szCs w:val="20"/>
              </w:rPr>
            </w:pPr>
            <w:r w:rsidRPr="00802E09">
              <w:rPr>
                <w:rFonts w:ascii="Arial" w:hAnsi="Arial" w:cs="Arial"/>
                <w:b/>
                <w:bCs/>
                <w:color w:val="000000"/>
                <w:sz w:val="20"/>
                <w:szCs w:val="20"/>
                <w:lang w:val="nl-NL"/>
              </w:rPr>
              <w:t>NGƯỜI ĐẠI DIỆN THEO PHÁP LUẬT CỦA</w:t>
            </w:r>
            <w:r w:rsidRPr="00802E09">
              <w:rPr>
                <w:rFonts w:ascii="Arial" w:hAnsi="Arial" w:cs="Arial"/>
                <w:b/>
                <w:bCs/>
                <w:color w:val="000000"/>
                <w:sz w:val="20"/>
                <w:szCs w:val="20"/>
                <w:lang w:val="nl-NL"/>
              </w:rPr>
              <w:br/>
              <w:t>ĐỐI TƯỢNG ĐƯỢC BẢO LÃNH</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(Ký tên, đóng dấu, ghi rõ họ tên)</w:t>
            </w:r>
          </w:p>
        </w:tc>
      </w:tr>
    </w:tbl>
    <w:p w:rsidR="0055700A" w:rsidRDefault="0055700A" w:rsidP="003B3BB7"/>
    <w:sectPr w:rsidR="0055700A" w:rsidSect="00557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3B3BB7"/>
    <w:rsid w:val="00102C9A"/>
    <w:rsid w:val="003B3BB7"/>
    <w:rsid w:val="00557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BB7"/>
    <w:pPr>
      <w:spacing w:before="100" w:beforeAutospacing="1" w:after="100" w:afterAutospacing="1"/>
    </w:pPr>
    <w:rPr>
      <w:rFonts w:eastAsia="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Phan Mot Cua</dc:creator>
  <cp:lastModifiedBy>Bo Phan Mot Cua</cp:lastModifiedBy>
  <cp:revision>1</cp:revision>
  <dcterms:created xsi:type="dcterms:W3CDTF">2019-12-01T15:23:00Z</dcterms:created>
  <dcterms:modified xsi:type="dcterms:W3CDTF">2019-12-01T15:24:00Z</dcterms:modified>
</cp:coreProperties>
</file>