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b/>
          <w:bCs/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Mẫu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số</w:t>
      </w:r>
      <w:proofErr w:type="spellEnd"/>
      <w:r w:rsidRPr="00030075">
        <w:rPr>
          <w:b/>
          <w:bCs/>
          <w:sz w:val="28"/>
          <w:szCs w:val="28"/>
        </w:rPr>
        <w:t xml:space="preserve"> 01, </w:t>
      </w:r>
      <w:proofErr w:type="spellStart"/>
      <w:r w:rsidRPr="00030075">
        <w:rPr>
          <w:b/>
          <w:bCs/>
          <w:sz w:val="28"/>
          <w:szCs w:val="28"/>
        </w:rPr>
        <w:t>Phụ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lục</w:t>
      </w:r>
      <w:proofErr w:type="spellEnd"/>
      <w:r w:rsidRPr="00030075">
        <w:rPr>
          <w:b/>
          <w:bCs/>
          <w:sz w:val="28"/>
          <w:szCs w:val="28"/>
        </w:rPr>
        <w:t xml:space="preserve"> I</w:t>
      </w:r>
    </w:p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i/>
          <w:iCs/>
          <w:sz w:val="28"/>
          <w:szCs w:val="28"/>
        </w:rPr>
      </w:pPr>
      <w:r w:rsidRPr="00030075">
        <w:rPr>
          <w:i/>
          <w:iCs/>
          <w:sz w:val="28"/>
          <w:szCs w:val="28"/>
        </w:rPr>
        <w:t xml:space="preserve"> (Ban </w:t>
      </w:r>
      <w:proofErr w:type="spellStart"/>
      <w:r w:rsidRPr="00030075">
        <w:rPr>
          <w:i/>
          <w:iCs/>
          <w:sz w:val="28"/>
          <w:szCs w:val="28"/>
        </w:rPr>
        <w:t>hành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kèm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030075">
        <w:rPr>
          <w:i/>
          <w:iCs/>
          <w:sz w:val="28"/>
          <w:szCs w:val="28"/>
        </w:rPr>
        <w:t>theo</w:t>
      </w:r>
      <w:proofErr w:type="spellEnd"/>
      <w:proofErr w:type="gram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Thông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tư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số</w:t>
      </w:r>
      <w:proofErr w:type="spellEnd"/>
      <w:r w:rsidRPr="00030075">
        <w:rPr>
          <w:i/>
          <w:iCs/>
          <w:sz w:val="28"/>
          <w:szCs w:val="28"/>
        </w:rPr>
        <w:t xml:space="preserve"> 18/2016/TT-BXD)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812"/>
        <w:gridCol w:w="6044"/>
      </w:tblGrid>
      <w:tr w:rsidR="00020490" w:rsidRPr="00030075" w:rsidTr="00486A21">
        <w:trPr>
          <w:tblCellSpacing w:w="0" w:type="dxa"/>
        </w:trPr>
        <w:tc>
          <w:tcPr>
            <w:tcW w:w="2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6"/>
                <w:szCs w:val="26"/>
              </w:rPr>
              <w:t>CHỦ ĐẦU TƯ</w:t>
            </w:r>
            <w:r w:rsidRPr="00030075">
              <w:rPr>
                <w:b/>
                <w:bCs/>
                <w:sz w:val="28"/>
                <w:szCs w:val="28"/>
              </w:rPr>
              <w:br/>
              <w:t xml:space="preserve">        -------</w:t>
            </w:r>
          </w:p>
        </w:tc>
        <w:tc>
          <w:tcPr>
            <w:tcW w:w="60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30075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030075">
              <w:rPr>
                <w:rStyle w:val="apple-converted-space"/>
                <w:b/>
                <w:bCs/>
              </w:rPr>
              <w:t> </w:t>
            </w:r>
            <w:r w:rsidRPr="00030075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020490" w:rsidRPr="00030075" w:rsidTr="00486A21">
        <w:trPr>
          <w:tblCellSpacing w:w="0" w:type="dxa"/>
        </w:trPr>
        <w:tc>
          <w:tcPr>
            <w:tcW w:w="2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</w:pPr>
            <w:proofErr w:type="spellStart"/>
            <w:r w:rsidRPr="00030075">
              <w:t>Số</w:t>
            </w:r>
            <w:proofErr w:type="spellEnd"/>
            <w:r w:rsidRPr="00030075">
              <w:t>:</w:t>
            </w:r>
            <w:r w:rsidRPr="00030075">
              <w:rPr>
                <w:rStyle w:val="apple-converted-space"/>
              </w:rPr>
              <w:t> </w:t>
            </w:r>
            <w:r w:rsidRPr="00030075">
              <w:t>………………</w:t>
            </w:r>
            <w:r w:rsidRPr="00030075">
              <w:br/>
              <w:t>V/v</w:t>
            </w:r>
            <w:r w:rsidRPr="00030075">
              <w:rPr>
                <w:rStyle w:val="apple-converted-space"/>
              </w:rPr>
              <w:t> </w:t>
            </w:r>
            <w:r w:rsidRPr="00030075">
              <w:t>………………</w:t>
            </w:r>
          </w:p>
        </w:tc>
        <w:tc>
          <w:tcPr>
            <w:tcW w:w="60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jc w:val="center"/>
              <w:rPr>
                <w:sz w:val="28"/>
                <w:szCs w:val="28"/>
              </w:rPr>
            </w:pPr>
            <w:r w:rsidRPr="00030075">
              <w:rPr>
                <w:i/>
                <w:iCs/>
                <w:sz w:val="28"/>
                <w:szCs w:val="28"/>
              </w:rPr>
              <w:t xml:space="preserve">………, 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030075">
              <w:rPr>
                <w:rStyle w:val="apple-converted-space"/>
                <w:i/>
                <w:iCs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030075">
              <w:rPr>
                <w:rStyle w:val="apple-converted-space"/>
                <w:i/>
                <w:iCs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030075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BÁO CÁO TỔNG HỢP</w:t>
      </w:r>
    </w:p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Về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hồ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sơ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trình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thẩm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định</w:t>
      </w:r>
      <w:proofErr w:type="spellEnd"/>
    </w:p>
    <w:p w:rsidR="00020490" w:rsidRPr="00030075" w:rsidRDefault="00020490" w:rsidP="00020490">
      <w:pPr>
        <w:pStyle w:val="NormalWeb"/>
        <w:spacing w:before="240" w:after="240" w:line="234" w:lineRule="atLeast"/>
        <w:jc w:val="center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Kính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gửi</w:t>
      </w:r>
      <w:proofErr w:type="spellEnd"/>
      <w:r w:rsidRPr="0003007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50/2014/QH13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18/06/2014;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t> </w:t>
      </w:r>
      <w:r w:rsidRPr="00030075">
        <w:rPr>
          <w:sz w:val="28"/>
          <w:szCs w:val="28"/>
        </w:rPr>
        <w:t>59/2015/NĐ-CP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18/6/2015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18/2016/TT-BXD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30/6/201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</w:t>
      </w:r>
      <w:r w:rsidRPr="00030075">
        <w:rPr>
          <w:sz w:val="28"/>
          <w:szCs w:val="28"/>
        </w:rPr>
        <w:t>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hướng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dẫn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phê</w:t>
      </w:r>
      <w:proofErr w:type="spellEnd"/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duyệt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 do</w:t>
      </w:r>
      <w:proofErr w:type="gramStart"/>
      <w:r w:rsidRPr="00030075">
        <w:rPr>
          <w:sz w:val="28"/>
          <w:szCs w:val="28"/>
        </w:rPr>
        <w:t>....</w:t>
      </w:r>
      <w:proofErr w:type="gramEnd"/>
      <w:r w:rsidRPr="00030075">
        <w:rPr>
          <w:sz w:val="28"/>
          <w:szCs w:val="28"/>
        </w:rPr>
        <w:t xml:space="preserve"> (</w:t>
      </w:r>
      <w:proofErr w:type="spellStart"/>
      <w:proofErr w:type="gramStart"/>
      <w:r w:rsidRPr="00030075">
        <w:rPr>
          <w:sz w:val="28"/>
          <w:szCs w:val="28"/>
        </w:rPr>
        <w:t>đơn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lập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tổng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>: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phần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so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đồng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bao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gồm</w:t>
      </w:r>
      <w:proofErr w:type="spellEnd"/>
      <w:r w:rsidRPr="00030075">
        <w:rPr>
          <w:sz w:val="28"/>
          <w:szCs w:val="28"/>
        </w:rPr>
        <w:t xml:space="preserve">: </w:t>
      </w:r>
      <w:proofErr w:type="spellStart"/>
      <w:r w:rsidRPr="00030075">
        <w:rPr>
          <w:sz w:val="28"/>
          <w:szCs w:val="28"/>
        </w:rPr>
        <w:t>thuyết</w:t>
      </w:r>
      <w:proofErr w:type="spellEnd"/>
      <w:r w:rsidRPr="00030075">
        <w:rPr>
          <w:sz w:val="28"/>
          <w:szCs w:val="28"/>
        </w:rPr>
        <w:t xml:space="preserve"> minh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tài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Thống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kê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tiêu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trong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3.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tin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nhà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030075">
        <w:rPr>
          <w:sz w:val="28"/>
          <w:szCs w:val="28"/>
        </w:rPr>
        <w:t>công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ngành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phép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lập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giấy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phép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doanh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hoặc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quyền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4.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tin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</w:t>
      </w:r>
      <w:r w:rsidRPr="00030075">
        <w:rPr>
          <w:sz w:val="28"/>
          <w:szCs w:val="28"/>
        </w:rPr>
        <w:t>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a.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: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lastRenderedPageBreak/>
        <w:t>-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: </w:t>
      </w:r>
      <w:proofErr w:type="gramStart"/>
      <w:r w:rsidRPr="00030075">
        <w:rPr>
          <w:sz w:val="28"/>
          <w:szCs w:val="28"/>
        </w:rPr>
        <w:t>...(</w:t>
      </w:r>
      <w:proofErr w:type="spellStart"/>
      <w:proofErr w:type="gramEnd"/>
      <w:r w:rsidRPr="00030075">
        <w:rPr>
          <w:sz w:val="28"/>
          <w:szCs w:val="28"/>
        </w:rPr>
        <w:t>loại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>)………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đến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còn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>.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b.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: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>:</w:t>
      </w:r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đến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còn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>.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proofErr w:type="gramStart"/>
      <w:r w:rsidRPr="00030075">
        <w:rPr>
          <w:sz w:val="28"/>
          <w:szCs w:val="28"/>
        </w:rPr>
        <w:t>....(</w:t>
      </w:r>
      <w:proofErr w:type="spellStart"/>
      <w:proofErr w:type="gramEnd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chuyên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môn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>):……………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đến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còn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>.</w:t>
      </w:r>
    </w:p>
    <w:p w:rsidR="00020490" w:rsidRPr="00030075" w:rsidRDefault="00020490" w:rsidP="00020490">
      <w:pPr>
        <w:pStyle w:val="NormalWeb"/>
        <w:spacing w:before="120" w:after="0" w:line="234" w:lineRule="atLeast"/>
        <w:rPr>
          <w:rFonts w:ascii="Arial" w:hAnsi="Arial" w:cs="Arial"/>
          <w:sz w:val="18"/>
          <w:szCs w:val="18"/>
        </w:rPr>
      </w:pPr>
      <w:r w:rsidRPr="00030075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28"/>
        <w:gridCol w:w="4428"/>
      </w:tblGrid>
      <w:tr w:rsidR="00020490" w:rsidRPr="00030075" w:rsidTr="00486A2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rPr>
                <w:sz w:val="18"/>
                <w:szCs w:val="18"/>
              </w:rPr>
            </w:pPr>
            <w:proofErr w:type="spellStart"/>
            <w:r w:rsidRPr="00030075">
              <w:rPr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03007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30075">
              <w:rPr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030075">
              <w:rPr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03007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030075">
              <w:rPr>
                <w:sz w:val="20"/>
                <w:szCs w:val="20"/>
              </w:rPr>
              <w:t>-</w:t>
            </w:r>
            <w:r w:rsidRPr="00030075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030075">
              <w:rPr>
                <w:sz w:val="20"/>
                <w:szCs w:val="20"/>
              </w:rPr>
              <w:t>Như</w:t>
            </w:r>
            <w:proofErr w:type="spellEnd"/>
            <w:r w:rsidRPr="00030075">
              <w:rPr>
                <w:sz w:val="20"/>
                <w:szCs w:val="20"/>
              </w:rPr>
              <w:t xml:space="preserve"> </w:t>
            </w:r>
            <w:proofErr w:type="spellStart"/>
            <w:r w:rsidRPr="00030075">
              <w:rPr>
                <w:sz w:val="20"/>
                <w:szCs w:val="20"/>
              </w:rPr>
              <w:t>trên</w:t>
            </w:r>
            <w:proofErr w:type="spellEnd"/>
            <w:r w:rsidRPr="00030075">
              <w:rPr>
                <w:sz w:val="20"/>
                <w:szCs w:val="20"/>
              </w:rPr>
              <w:t>;</w:t>
            </w:r>
            <w:r w:rsidRPr="00030075">
              <w:rPr>
                <w:sz w:val="20"/>
                <w:szCs w:val="20"/>
              </w:rPr>
              <w:br/>
              <w:t>-</w:t>
            </w:r>
            <w:r w:rsidRPr="00030075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030075">
              <w:rPr>
                <w:sz w:val="20"/>
                <w:szCs w:val="20"/>
              </w:rPr>
              <w:t>Lưu</w:t>
            </w:r>
            <w:proofErr w:type="spellEnd"/>
            <w:r w:rsidRPr="00030075">
              <w:rPr>
                <w:sz w:val="20"/>
                <w:szCs w:val="20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8"/>
                <w:szCs w:val="28"/>
              </w:rPr>
              <w:t>CHỦ ĐẦU TƯ</w:t>
            </w:r>
            <w:r w:rsidRPr="00030075">
              <w:rPr>
                <w:b/>
                <w:bCs/>
                <w:sz w:val="28"/>
                <w:szCs w:val="28"/>
              </w:rPr>
              <w:br/>
            </w:r>
            <w:r w:rsidRPr="00030075">
              <w:rPr>
                <w:i/>
                <w:iCs/>
              </w:rPr>
              <w:t>(</w:t>
            </w:r>
            <w:proofErr w:type="spellStart"/>
            <w:r w:rsidRPr="00030075">
              <w:rPr>
                <w:i/>
                <w:iCs/>
              </w:rPr>
              <w:t>Ký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ghi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rõ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họ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tên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chức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vụ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và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đóng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dấu</w:t>
            </w:r>
            <w:proofErr w:type="spellEnd"/>
            <w:r w:rsidRPr="00030075">
              <w:rPr>
                <w:i/>
                <w:iCs/>
              </w:rPr>
              <w:t>)</w:t>
            </w:r>
          </w:p>
        </w:tc>
      </w:tr>
    </w:tbl>
    <w:p w:rsidR="002F59D8" w:rsidRPr="00020490" w:rsidRDefault="002F59D8" w:rsidP="00020490"/>
    <w:sectPr w:rsidR="002F59D8" w:rsidRPr="00020490" w:rsidSect="009233BA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233BA"/>
    <w:rsid w:val="00020490"/>
    <w:rsid w:val="00021CC5"/>
    <w:rsid w:val="000276B0"/>
    <w:rsid w:val="00161DA7"/>
    <w:rsid w:val="00242F33"/>
    <w:rsid w:val="0026636D"/>
    <w:rsid w:val="00281B2D"/>
    <w:rsid w:val="00295C37"/>
    <w:rsid w:val="00296335"/>
    <w:rsid w:val="002F59D8"/>
    <w:rsid w:val="00511F8A"/>
    <w:rsid w:val="00693D5F"/>
    <w:rsid w:val="006B3197"/>
    <w:rsid w:val="007B0D96"/>
    <w:rsid w:val="009233BA"/>
    <w:rsid w:val="009E73A5"/>
    <w:rsid w:val="00A23BEB"/>
    <w:rsid w:val="00B616F8"/>
    <w:rsid w:val="00CB6B9D"/>
    <w:rsid w:val="00D95712"/>
    <w:rsid w:val="00E13400"/>
    <w:rsid w:val="00E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A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76B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276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25C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EB25C0"/>
  </w:style>
  <w:style w:type="character" w:styleId="Hyperlink">
    <w:name w:val="Hyperlink"/>
    <w:basedOn w:val="DefaultParagraphFont"/>
    <w:uiPriority w:val="99"/>
    <w:rsid w:val="00EB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416FD-3207-4D6E-A3FF-4863AD088B6F}"/>
</file>

<file path=customXml/itemProps2.xml><?xml version="1.0" encoding="utf-8"?>
<ds:datastoreItem xmlns:ds="http://schemas.openxmlformats.org/officeDocument/2006/customXml" ds:itemID="{00D438D2-4B25-4CAF-9D28-C4FB6C19F74C}"/>
</file>

<file path=customXml/itemProps3.xml><?xml version="1.0" encoding="utf-8"?>
<ds:datastoreItem xmlns:ds="http://schemas.openxmlformats.org/officeDocument/2006/customXml" ds:itemID="{3255CEF4-E059-497B-A175-705EE492E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2018-01-24T07:35:00Z</dcterms:created>
  <dcterms:modified xsi:type="dcterms:W3CDTF">2018-01-24T07:35:00Z</dcterms:modified>
</cp:coreProperties>
</file>